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2" w:rsidRDefault="00C54582" w:rsidP="00EA4970">
      <w:pPr>
        <w:tabs>
          <w:tab w:val="left" w:pos="3202"/>
        </w:tabs>
        <w:spacing w:line="360" w:lineRule="auto"/>
        <w:jc w:val="center"/>
        <w:rPr>
          <w:rStyle w:val="shorttext"/>
          <w:rFonts w:ascii="Times New Roman" w:hAnsi="Times New Roman" w:cs="Times New Roman"/>
          <w:b/>
          <w:sz w:val="32"/>
          <w:szCs w:val="32"/>
        </w:rPr>
      </w:pPr>
      <w:r>
        <w:rPr>
          <w:rStyle w:val="shorttext"/>
          <w:rFonts w:ascii="Times New Roman" w:hAnsi="Times New Roman" w:cs="Times New Roman"/>
          <w:b/>
          <w:sz w:val="32"/>
          <w:szCs w:val="32"/>
        </w:rPr>
        <w:t>ЗВІТ</w:t>
      </w:r>
    </w:p>
    <w:p w:rsidR="00C54582" w:rsidRDefault="00C54582" w:rsidP="00EA4970">
      <w:pPr>
        <w:tabs>
          <w:tab w:val="left" w:pos="3202"/>
        </w:tabs>
        <w:spacing w:line="360" w:lineRule="auto"/>
        <w:jc w:val="center"/>
      </w:pPr>
      <w:r>
        <w:rPr>
          <w:rStyle w:val="shorttext"/>
          <w:rFonts w:ascii="Times New Roman" w:hAnsi="Times New Roman" w:cs="Times New Roman"/>
          <w:b/>
          <w:sz w:val="32"/>
          <w:szCs w:val="32"/>
        </w:rPr>
        <w:t>в. о. ректора ТНУ імені В. І. Вернадського за 2020 рік</w:t>
      </w:r>
    </w:p>
    <w:p w:rsidR="000D5012" w:rsidRDefault="000D5012" w:rsidP="00EA4970">
      <w:pPr>
        <w:tabs>
          <w:tab w:val="left" w:pos="3202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C54582" w:rsidRDefault="00C54582" w:rsidP="00EA4970">
      <w:pPr>
        <w:tabs>
          <w:tab w:val="left" w:pos="3202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І.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Контингент</w:t>
      </w:r>
    </w:p>
    <w:p w:rsidR="0070108C" w:rsidRPr="008C2944" w:rsidRDefault="0070108C" w:rsidP="0070108C">
      <w:pPr>
        <w:numPr>
          <w:ilvl w:val="0"/>
          <w:numId w:val="1"/>
        </w:numPr>
        <w:tabs>
          <w:tab w:val="left" w:pos="320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8C294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Випускники</w:t>
      </w:r>
    </w:p>
    <w:p w:rsidR="0070108C" w:rsidRPr="0070108C" w:rsidRDefault="0070108C" w:rsidP="0070108C">
      <w:pPr>
        <w:tabs>
          <w:tab w:val="left" w:pos="3202"/>
        </w:tabs>
        <w:ind w:left="720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70108C" w:rsidRPr="0070108C" w:rsidRDefault="0070108C" w:rsidP="0070108C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Кількість випускників університету та коледжу в 2020 році склала   936 осіб  (789 – університет, в тому числі 12 іноземних студентів, 147 – коледж). Крім цього, було поновлено 36 дипломів українського зразка (8 – випускникам ТНУ 2014 року, 28– дублікатів випускникам ТНУ та інших ЗВО). </w:t>
      </w:r>
    </w:p>
    <w:p w:rsidR="008C2944" w:rsidRDefault="008C2944" w:rsidP="0070108C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70108C" w:rsidRPr="0070108C" w:rsidRDefault="0070108C" w:rsidP="0070108C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8C294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2. Вступна кампанія</w:t>
      </w:r>
    </w:p>
    <w:p w:rsidR="0070108C" w:rsidRPr="0070108C" w:rsidRDefault="0070108C" w:rsidP="0070108C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Успішною для колективу Таврійського університету була вступна кампанія 2020 року. До приймальної комісії було подано більше  6200 заяв від вступників, що бажали вступити на навчання в ТНУ. О</w:t>
      </w:r>
      <w:r w:rsidRPr="0070108C">
        <w:rPr>
          <w:rFonts w:ascii="Times New Roman" w:hAnsi="Times New Roman" w:cs="Times New Roman"/>
          <w:sz w:val="32"/>
          <w:szCs w:val="32"/>
        </w:rPr>
        <w:t xml:space="preserve">бсяг </w:t>
      </w: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держзамовлення склав 483</w:t>
      </w:r>
      <w:r w:rsidRPr="0070108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місця ( 330 – університет, 153 – коледж). Зниження місць держзамовлення склалось за рахунок відміни фіксованих обсягів державного замовлення для переміщених з Криму ЗВО. </w:t>
      </w:r>
    </w:p>
    <w:p w:rsidR="0070108C" w:rsidRPr="0070108C" w:rsidRDefault="0070108C" w:rsidP="0070108C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Як видно з наданої до МОН Зведеної відомості щодо контингенту ТНУ станом на 25.10.2020 року в Таврійський національний університет (включаючи коледж) на навчання зараховано </w:t>
      </w:r>
      <w:r w:rsidRPr="0070108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861</w:t>
      </w:r>
      <w:r w:rsidR="00BD4E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</w:t>
      </w: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та продовжується робота Приймальної комісії щодо поновлення на навчання студентів з тимчасово окупованої території Криму.</w:t>
      </w:r>
    </w:p>
    <w:p w:rsidR="0070108C" w:rsidRPr="0070108C" w:rsidRDefault="0070108C" w:rsidP="0070108C">
      <w:pPr>
        <w:tabs>
          <w:tab w:val="left" w:pos="3202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lastRenderedPageBreak/>
        <w:t>По кількісті студентів, прийнятих на навчання через ОЦ «Крим-Україна» університет посів перше місце в Україні.</w:t>
      </w:r>
    </w:p>
    <w:p w:rsidR="0070108C" w:rsidRDefault="0070108C" w:rsidP="0070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x-none"/>
        </w:rPr>
        <w:tab/>
      </w: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Також зростає кількість студентів, </w:t>
      </w:r>
      <w:r w:rsidR="00BD4E98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>як</w:t>
      </w:r>
      <w:r w:rsidR="00BD4E9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і вступають</w:t>
      </w:r>
      <w:r w:rsidRPr="0070108C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до нас з території окупованого Донбасу. </w:t>
      </w:r>
    </w:p>
    <w:p w:rsidR="008C2944" w:rsidRPr="0070108C" w:rsidRDefault="008C2944" w:rsidP="0070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70108C" w:rsidRPr="008C2944" w:rsidRDefault="0070108C" w:rsidP="00A06F46">
      <w:pPr>
        <w:pStyle w:val="a3"/>
        <w:numPr>
          <w:ilvl w:val="0"/>
          <w:numId w:val="1"/>
        </w:numPr>
        <w:tabs>
          <w:tab w:val="left" w:pos="3202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8C294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Загальна кількість студентів та викладачів</w:t>
      </w:r>
    </w:p>
    <w:p w:rsidR="00A06F46" w:rsidRPr="00C72B46" w:rsidRDefault="00A06F46" w:rsidP="00A06F46">
      <w:pPr>
        <w:tabs>
          <w:tab w:val="left" w:pos="3202"/>
        </w:tabs>
        <w:spacing w:line="360" w:lineRule="auto"/>
        <w:ind w:firstLine="936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A06F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Станом на 20.01.2020 року загальна кількість студентів 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університету становить 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2 3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77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осіб (бакалаври – 1 935, магістри – 442). В Коледжі зараз навчається 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>581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студент. Також 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>44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spellStart"/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особ</w:t>
      </w:r>
      <w:proofErr w:type="spellEnd"/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val="ru-RU" w:eastAsia="en-US"/>
        </w:rPr>
        <w:t>и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навчається в аспірантурі, 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57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– на підготовчому відділенні. Таким чином, загальна чисельність осіб, що навчаються в ТНУ становить 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3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059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студентів, з них </w:t>
      </w: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109 </w:t>
      </w:r>
      <w:r w:rsidRPr="00C72B46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осіб – іноземці. </w:t>
      </w:r>
    </w:p>
    <w:p w:rsidR="00BD4E98" w:rsidRPr="00C72B46" w:rsidRDefault="00BD4E98" w:rsidP="00BD4E98">
      <w:pPr>
        <w:tabs>
          <w:tab w:val="left" w:pos="142"/>
          <w:tab w:val="left" w:pos="320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На сьогодні кадровий склад Університету нараховує </w:t>
      </w:r>
      <w:r w:rsidRPr="00C72B46">
        <w:rPr>
          <w:rFonts w:ascii="Times New Roman" w:eastAsia="Calibri" w:hAnsi="Times New Roman" w:cs="Times New Roman"/>
          <w:b/>
          <w:sz w:val="32"/>
          <w:szCs w:val="32"/>
        </w:rPr>
        <w:t>467 осіб</w:t>
      </w: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 (з них за основним місцем роботи працює - 307 осіб, за зовнішнім сумісництвом – 66 осіб, за основним місцем роботи в Коледжі - 88 осіб, за сумісництвом - 6).</w:t>
      </w:r>
    </w:p>
    <w:p w:rsidR="00BD4E98" w:rsidRPr="00C72B46" w:rsidRDefault="00BD4E98" w:rsidP="00BD4E98">
      <w:pPr>
        <w:tabs>
          <w:tab w:val="left" w:pos="142"/>
          <w:tab w:val="left" w:pos="320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Навчальний процес в Університеті забезпечує науково-педагогічний колектив – </w:t>
      </w:r>
      <w:r w:rsidRPr="00C72B46">
        <w:rPr>
          <w:rFonts w:ascii="Times New Roman" w:eastAsia="Calibri" w:hAnsi="Times New Roman" w:cs="Times New Roman"/>
          <w:b/>
          <w:sz w:val="32"/>
          <w:szCs w:val="32"/>
        </w:rPr>
        <w:t>277</w:t>
      </w: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 осіб (167 за основним місцем роботи, 64 за сумісництвом, 46 педагогічні працівники Коледжу). В Університеті працює: – </w:t>
      </w:r>
      <w:r w:rsidRPr="00C72B46">
        <w:rPr>
          <w:rFonts w:ascii="Times New Roman" w:eastAsia="Calibri" w:hAnsi="Times New Roman" w:cs="Times New Roman"/>
          <w:b/>
          <w:sz w:val="32"/>
          <w:szCs w:val="32"/>
        </w:rPr>
        <w:t>55</w:t>
      </w: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 докторів наук, з них 37 – за основним місцем роботи; 18 за сумісництвом; – </w:t>
      </w:r>
      <w:r w:rsidRPr="00C72B46">
        <w:rPr>
          <w:rFonts w:ascii="Times New Roman" w:eastAsia="Calibri" w:hAnsi="Times New Roman" w:cs="Times New Roman"/>
          <w:b/>
          <w:sz w:val="32"/>
          <w:szCs w:val="32"/>
        </w:rPr>
        <w:t xml:space="preserve">125 </w:t>
      </w:r>
      <w:r w:rsidRPr="00C72B46">
        <w:rPr>
          <w:rFonts w:ascii="Times New Roman" w:eastAsia="Calibri" w:hAnsi="Times New Roman" w:cs="Times New Roman"/>
          <w:sz w:val="32"/>
          <w:szCs w:val="32"/>
        </w:rPr>
        <w:t xml:space="preserve"> кандидатів наук, з них: 95 – за основним місцем роботи, 25 – за сумісництвом, 9 працівників Коледжу. 9 науково-педагогічних працівників мають почесні звання, 3 педагогічних працівника мають відзнаку «Відмінник освіти». </w:t>
      </w:r>
    </w:p>
    <w:p w:rsidR="00C54582" w:rsidRPr="00C72B46" w:rsidRDefault="00C54582" w:rsidP="00C54582">
      <w:pPr>
        <w:tabs>
          <w:tab w:val="left" w:pos="3202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C72B4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lastRenderedPageBreak/>
        <w:t>ІІ</w:t>
      </w:r>
    </w:p>
    <w:p w:rsidR="000D5012" w:rsidRDefault="009834D4" w:rsidP="000D5012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944">
        <w:rPr>
          <w:rFonts w:ascii="Times New Roman" w:hAnsi="Times New Roman" w:cs="Times New Roman"/>
          <w:b/>
          <w:sz w:val="32"/>
          <w:szCs w:val="32"/>
        </w:rPr>
        <w:t>Про заробітну плату</w:t>
      </w:r>
    </w:p>
    <w:p w:rsidR="009834D4" w:rsidRPr="00C72B46" w:rsidRDefault="009834D4" w:rsidP="000D5012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Усього в ТНУ ставок </w:t>
      </w:r>
      <w:r w:rsidRPr="00C72B46">
        <w:rPr>
          <w:rFonts w:ascii="Times New Roman" w:hAnsi="Times New Roman" w:cs="Times New Roman"/>
          <w:b/>
          <w:sz w:val="32"/>
          <w:szCs w:val="32"/>
        </w:rPr>
        <w:t>445</w:t>
      </w:r>
      <w:r w:rsidRPr="00C72B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72B46">
        <w:rPr>
          <w:rFonts w:ascii="Times New Roman" w:hAnsi="Times New Roman" w:cs="Times New Roman"/>
          <w:sz w:val="32"/>
          <w:szCs w:val="32"/>
        </w:rPr>
        <w:t xml:space="preserve">з яких науково-педагогічний персонал – </w:t>
      </w:r>
      <w:r w:rsidRPr="00C72B46">
        <w:rPr>
          <w:rFonts w:ascii="Times New Roman" w:hAnsi="Times New Roman" w:cs="Times New Roman"/>
          <w:b/>
          <w:sz w:val="32"/>
          <w:szCs w:val="32"/>
        </w:rPr>
        <w:t>233,5</w:t>
      </w:r>
      <w:r w:rsidRPr="00C72B46">
        <w:rPr>
          <w:rFonts w:ascii="Times New Roman" w:hAnsi="Times New Roman" w:cs="Times New Roman"/>
          <w:sz w:val="32"/>
          <w:szCs w:val="32"/>
        </w:rPr>
        <w:t xml:space="preserve"> ставки, фонд оплати праці (ФОП) яких складає </w:t>
      </w:r>
      <w:r w:rsidRPr="00C72B46">
        <w:rPr>
          <w:rFonts w:ascii="Times New Roman" w:hAnsi="Times New Roman" w:cs="Times New Roman"/>
          <w:b/>
          <w:sz w:val="32"/>
          <w:szCs w:val="32"/>
        </w:rPr>
        <w:t xml:space="preserve">3 864 599,00 </w:t>
      </w:r>
      <w:r w:rsidRPr="00C72B46">
        <w:rPr>
          <w:rFonts w:ascii="Times New Roman" w:hAnsi="Times New Roman" w:cs="Times New Roman"/>
          <w:sz w:val="32"/>
          <w:szCs w:val="32"/>
        </w:rPr>
        <w:t>гривень.</w:t>
      </w:r>
    </w:p>
    <w:p w:rsidR="009834D4" w:rsidRPr="00C72B46" w:rsidRDefault="009834D4" w:rsidP="009834D4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З загального фонду фінансується 268 ставка з ФОП – </w:t>
      </w:r>
      <w:r w:rsidRPr="00C72B46">
        <w:rPr>
          <w:rFonts w:ascii="Times New Roman" w:hAnsi="Times New Roman" w:cs="Times New Roman"/>
          <w:b/>
          <w:sz w:val="32"/>
          <w:szCs w:val="32"/>
        </w:rPr>
        <w:t>2 680 308,00</w:t>
      </w:r>
      <w:r w:rsidRPr="00C72B46">
        <w:rPr>
          <w:rFonts w:ascii="Times New Roman" w:hAnsi="Times New Roman" w:cs="Times New Roman"/>
          <w:sz w:val="32"/>
          <w:szCs w:val="32"/>
        </w:rPr>
        <w:t xml:space="preserve"> грн. З спеціального фонду – 175 ставки з ФОП – </w:t>
      </w:r>
      <w:r w:rsidRPr="00C72B46">
        <w:rPr>
          <w:rFonts w:ascii="Times New Roman" w:hAnsi="Times New Roman" w:cs="Times New Roman"/>
          <w:b/>
          <w:sz w:val="32"/>
          <w:szCs w:val="32"/>
        </w:rPr>
        <w:t xml:space="preserve">1 184 291,00 </w:t>
      </w:r>
      <w:r w:rsidRPr="00C72B46">
        <w:rPr>
          <w:rFonts w:ascii="Times New Roman" w:hAnsi="Times New Roman" w:cs="Times New Roman"/>
          <w:sz w:val="32"/>
          <w:szCs w:val="32"/>
        </w:rPr>
        <w:t xml:space="preserve">грн. </w:t>
      </w:r>
    </w:p>
    <w:p w:rsidR="009834D4" w:rsidRPr="00C72B46" w:rsidRDefault="009834D4" w:rsidP="009834D4">
      <w:pPr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В 2020  році виплачена матеріальна допомога до відпустки по загальному фонду та спеціальному фонду усім працівникам Університету та виплачена премія  Дня працівника освіти,  Дня заснування ТНУ та Нового року. </w:t>
      </w:r>
    </w:p>
    <w:p w:rsidR="009834D4" w:rsidRPr="00C72B46" w:rsidRDefault="009834D4" w:rsidP="009834D4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72B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</w:t>
      </w:r>
      <w:r w:rsidRPr="00C72B46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</w:p>
    <w:p w:rsidR="009834D4" w:rsidRPr="00C72B46" w:rsidRDefault="008C2944" w:rsidP="009834D4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Стипендії</w:t>
      </w:r>
      <w:r w:rsidR="009834D4" w:rsidRPr="00C72B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9834D4" w:rsidRPr="00C72B46" w:rsidRDefault="009834D4" w:rsidP="009834D4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Звичайну стипендію отримують 534 студенів, підвищену – 31.  Стипендіальний фонд складає </w:t>
      </w:r>
      <w:r w:rsidRPr="00C72B46">
        <w:rPr>
          <w:rFonts w:ascii="Times New Roman" w:hAnsi="Times New Roman" w:cs="Times New Roman"/>
          <w:b/>
          <w:sz w:val="32"/>
          <w:szCs w:val="32"/>
        </w:rPr>
        <w:t xml:space="preserve">792 662,00 </w:t>
      </w:r>
      <w:r w:rsidRPr="00C72B46">
        <w:rPr>
          <w:rFonts w:ascii="Times New Roman" w:hAnsi="Times New Roman" w:cs="Times New Roman"/>
          <w:sz w:val="32"/>
          <w:szCs w:val="32"/>
        </w:rPr>
        <w:t xml:space="preserve">грн. Соціальну стипендію отримують </w:t>
      </w:r>
      <w:r w:rsidRPr="00C72B46">
        <w:rPr>
          <w:rFonts w:ascii="Times New Roman" w:hAnsi="Times New Roman" w:cs="Times New Roman"/>
          <w:b/>
          <w:sz w:val="32"/>
          <w:szCs w:val="32"/>
        </w:rPr>
        <w:t>301</w:t>
      </w:r>
      <w:r w:rsidRPr="00C72B46">
        <w:rPr>
          <w:rFonts w:ascii="Times New Roman" w:hAnsi="Times New Roman" w:cs="Times New Roman"/>
          <w:sz w:val="32"/>
          <w:szCs w:val="32"/>
        </w:rPr>
        <w:t xml:space="preserve"> студентів, стипендіальний фонд – </w:t>
      </w:r>
      <w:r w:rsidRPr="00C72B46">
        <w:rPr>
          <w:rFonts w:ascii="Times New Roman" w:hAnsi="Times New Roman" w:cs="Times New Roman"/>
          <w:b/>
          <w:sz w:val="32"/>
          <w:szCs w:val="32"/>
        </w:rPr>
        <w:t xml:space="preserve">425 000,00 </w:t>
      </w:r>
      <w:r w:rsidRPr="00C72B46">
        <w:rPr>
          <w:rFonts w:ascii="Times New Roman" w:hAnsi="Times New Roman" w:cs="Times New Roman"/>
          <w:sz w:val="32"/>
          <w:szCs w:val="32"/>
        </w:rPr>
        <w:t>грн.</w:t>
      </w:r>
    </w:p>
    <w:p w:rsidR="009834D4" w:rsidRPr="00C72B46" w:rsidRDefault="009834D4" w:rsidP="009834D4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B4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2B46">
        <w:rPr>
          <w:rFonts w:ascii="Times New Roman" w:hAnsi="Times New Roman" w:cs="Times New Roman"/>
          <w:b/>
          <w:sz w:val="32"/>
          <w:szCs w:val="32"/>
        </w:rPr>
        <w:t>V</w:t>
      </w:r>
    </w:p>
    <w:p w:rsidR="009834D4" w:rsidRPr="00C72B46" w:rsidRDefault="008C2944" w:rsidP="009834D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Поточні витрати за рік</w:t>
      </w:r>
    </w:p>
    <w:p w:rsidR="009834D4" w:rsidRPr="00C72B46" w:rsidRDefault="009834D4" w:rsidP="009834D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Оплата комунальних послуг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Теплопостачання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1 439 846,00 грн 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Водопостачання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470 810,00 грн;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Електроенергія-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402 709,00 грн.</w:t>
      </w:r>
    </w:p>
    <w:p w:rsidR="009834D4" w:rsidRPr="00C72B46" w:rsidRDefault="009834D4" w:rsidP="009834D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Придбання предметів, матеріалів та інвентарю 1 811 220,00 грн. з них: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грошова допомога на придбання одягу  та літератури  для студентів, що мають статус дитини-сироти, яких в ТНУ 38 осіб на суму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289 840,00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друкована продукція (дипломних комплектів, журналів, буклетів, календарів та  посвідчень) – 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215 120 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паперу для друку документів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49 929,00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будівельних та господарських товарів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401 099,00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eastAsia="ru-RU"/>
        </w:rPr>
        <w:t>енергоощадливих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світильників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97 451,00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придбання дезінфікуючих та антисептичних засобів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295 452,00 грн.; 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медичні маски та товари для гігієни (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val="en-US" w:eastAsia="ru-RU"/>
        </w:rPr>
        <w:t>Covid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-19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C72B46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– </w:t>
      </w:r>
      <w:r w:rsidRPr="00C72B46">
        <w:rPr>
          <w:rFonts w:ascii="Times New Roman" w:hAnsi="Times New Roman" w:cs="Times New Roman"/>
          <w:b/>
          <w:sz w:val="32"/>
          <w:szCs w:val="32"/>
          <w:lang w:val="ru-RU" w:eastAsia="ru-RU"/>
        </w:rPr>
        <w:t>115</w:t>
      </w:r>
      <w:r w:rsidRPr="00C72B46">
        <w:rPr>
          <w:rFonts w:ascii="Times New Roman" w:hAnsi="Times New Roman" w:cs="Times New Roman"/>
          <w:b/>
          <w:sz w:val="32"/>
          <w:szCs w:val="32"/>
          <w:lang w:val="en-US" w:eastAsia="ru-RU"/>
        </w:rPr>
        <w:t> </w:t>
      </w:r>
      <w:r w:rsidRPr="00C72B46">
        <w:rPr>
          <w:rFonts w:ascii="Times New Roman" w:hAnsi="Times New Roman" w:cs="Times New Roman"/>
          <w:b/>
          <w:sz w:val="32"/>
          <w:szCs w:val="32"/>
          <w:lang w:val="ru-RU" w:eastAsia="ru-RU"/>
        </w:rPr>
        <w:t>957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,</w:t>
      </w:r>
      <w:r w:rsidRPr="00C72B46">
        <w:rPr>
          <w:rFonts w:ascii="Times New Roman" w:hAnsi="Times New Roman" w:cs="Times New Roman"/>
          <w:b/>
          <w:sz w:val="32"/>
          <w:szCs w:val="32"/>
          <w:lang w:val="ru-RU" w:eastAsia="ru-RU"/>
        </w:rPr>
        <w:t>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придбання офісного приладдя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103 756,00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підписка  на періодичні видання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7 920,00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придбання гандбольної форми студентам – </w:t>
      </w:r>
      <w:r w:rsidRPr="00C72B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8 520,00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оплата компенсації харчування для дітей-сиріт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1 595 030,00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меблі для приміщення університету –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98 598,00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сіль технічна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49 789,00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килими 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eastAsia="ru-RU"/>
        </w:rPr>
        <w:t>брудоочисні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– 40 557,00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протипожежне обладнання (двері та шафи)-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173 914,00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учбове приладдя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125 278,00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Оплата послуг 2 948 154,00 грн., з них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прання білизни для студентів, які проживають в гуртожитках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49 986,00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вивіз побутових та великогабаритних відходів –104 346,00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телефонний зв’язок та інтернет –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32 500,00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супроводження програмного забезпечення, заправка та ремонт картриджів, інформаційно-консультативні послуги 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330 806,00грн.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технічне обслуговування, поточний ремонт систем центрального опалення, каналізації та підготовка до опалювального сезону в будівлях університету  – 277 291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, 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поточний ремонт учбового фонду на вул. Кирилівській, 164 </w:t>
      </w:r>
      <w:r w:rsidRPr="00C72B46">
        <w:rPr>
          <w:rFonts w:ascii="Times New Roman" w:hAnsi="Times New Roman" w:cs="Times New Roman"/>
          <w:sz w:val="32"/>
          <w:szCs w:val="32"/>
          <w:lang w:val="ru-RU" w:eastAsia="ru-RU"/>
        </w:rPr>
        <w:t>–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100 358,00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поточний ремонт в навчальному корпусі на вул. Джона Маккейна, 33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98 898,00  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>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поточний ремонт в навчальному корпусі по вул. 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eastAsia="ru-RU"/>
        </w:rPr>
        <w:t>Чигоріна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, 8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185 000,00 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>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дератизація та дезінфекція – 49 680,00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охороні послуги навчального корпусу Електриків, 26/8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399 000,00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ремонт та ТО кондиціонерів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– 45 000,00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послуги з акредитації освітніх програм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145 258,00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встановлення камер відео нагляду в навчальних корпусах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138 493,00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навчання з пожежної безпеки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4 036,00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>роботи згідно припису ДНСУ з питань пожежної безпеки: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проведення заземлення та 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eastAsia="ru-RU"/>
        </w:rPr>
        <w:t>громовідведення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299 826,00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улаштування вогнезахисних проходів в приміщенні </w:t>
      </w:r>
      <w:proofErr w:type="spellStart"/>
      <w:r w:rsidRPr="00C72B46">
        <w:rPr>
          <w:rFonts w:ascii="Times New Roman" w:hAnsi="Times New Roman" w:cs="Times New Roman"/>
          <w:sz w:val="32"/>
          <w:szCs w:val="32"/>
          <w:lang w:eastAsia="ru-RU"/>
        </w:rPr>
        <w:t>університета</w:t>
      </w:r>
      <w:proofErr w:type="spellEnd"/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242 286,00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встановлення оповіщення про пожежу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70 486,00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вогнезахисна обробка дерев’яних конструкцій дахів спеціальним розчином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200 000,00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 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встановлення пожежної сигналізації в приміщенні університету вул. Джона Маккейна, 33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174 904,00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834D4" w:rsidRPr="00C72B46" w:rsidRDefault="009834D4" w:rsidP="008C2944">
      <w:pPr>
        <w:spacing w:line="360" w:lineRule="auto"/>
        <w:ind w:firstLine="36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Оплата капітальних витрат 531 289,00 грн. з них: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купівля комп’ютерної техніки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260 877,00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грн;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проектори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54 020,00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охоронне обладнання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58 278,00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капітальний ремонт холу на 2 поверсі в будівлі по вул. Джона Маккейна, 33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131 114,00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грн.; </w:t>
      </w:r>
    </w:p>
    <w:p w:rsidR="009834D4" w:rsidRPr="00C72B46" w:rsidRDefault="009834D4" w:rsidP="009834D4">
      <w:pPr>
        <w:numPr>
          <w:ilvl w:val="0"/>
          <w:numId w:val="2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капітальний ремонт концертного залу з встановленням протипожежних дверей та реставрування паркетного покриття підлоги – </w:t>
      </w:r>
      <w:r w:rsidRPr="00C72B46">
        <w:rPr>
          <w:rFonts w:ascii="Times New Roman" w:hAnsi="Times New Roman" w:cs="Times New Roman"/>
          <w:b/>
          <w:sz w:val="32"/>
          <w:szCs w:val="32"/>
          <w:lang w:eastAsia="ru-RU"/>
        </w:rPr>
        <w:t>385 390,00</w:t>
      </w:r>
      <w:r w:rsidRPr="00C72B46">
        <w:rPr>
          <w:rFonts w:ascii="Times New Roman" w:hAnsi="Times New Roman" w:cs="Times New Roman"/>
          <w:sz w:val="32"/>
          <w:szCs w:val="32"/>
          <w:lang w:eastAsia="ru-RU"/>
        </w:rPr>
        <w:t xml:space="preserve"> грн.</w:t>
      </w:r>
    </w:p>
    <w:p w:rsidR="009834D4" w:rsidRPr="00C72B46" w:rsidRDefault="009834D4" w:rsidP="009834D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>Забезпечено своєчасне теплопостачання у всіх спорудах університету (навчальних корпусів та гуртожитків).</w:t>
      </w:r>
    </w:p>
    <w:p w:rsidR="009834D4" w:rsidRPr="00C72B46" w:rsidRDefault="009834D4" w:rsidP="009834D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>Виконано ремонт теплотраси і трубопроводів постачання гарячої води в гуртожиток за адресою вул. Попова, 9А з залученням спеціалістів теплопостачальної організації Подільського району.</w:t>
      </w:r>
    </w:p>
    <w:p w:rsidR="009834D4" w:rsidRPr="00C72B46" w:rsidRDefault="009834D4" w:rsidP="009834D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lastRenderedPageBreak/>
        <w:t xml:space="preserve">Виконано переважну більшість робіт згідно з приписами інспекторів ДСНС м. Києва з питань пожежної безпеки. </w:t>
      </w:r>
    </w:p>
    <w:p w:rsidR="009834D4" w:rsidRPr="00C72B46" w:rsidRDefault="009834D4" w:rsidP="009834D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>Відремонтовано лічильник теплової енергії в навчальному корпусі по вул. Кирилівська, 164.</w:t>
      </w:r>
    </w:p>
    <w:p w:rsidR="009834D4" w:rsidRPr="00C72B46" w:rsidRDefault="009834D4" w:rsidP="009834D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>Встановлено камери відео нагляду в навчальних корпусах по вул. Джона Маккейна, 33 та по вул. Кирилівська. 164.</w:t>
      </w:r>
    </w:p>
    <w:p w:rsidR="009834D4" w:rsidRPr="00C72B46" w:rsidRDefault="009834D4" w:rsidP="00983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Всі студенти (652 чол.) які звернулись до університету із заявами на поселення отримали койко-місце в гуртожитках університету та НАН України. </w:t>
      </w:r>
    </w:p>
    <w:p w:rsidR="00C54582" w:rsidRPr="00C72B46" w:rsidRDefault="00C54582" w:rsidP="00C54582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B4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72B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C54582" w:rsidRPr="00C72B46" w:rsidRDefault="002D0424" w:rsidP="00C54582">
      <w:pPr>
        <w:tabs>
          <w:tab w:val="left" w:pos="320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944">
        <w:rPr>
          <w:rFonts w:ascii="Times New Roman" w:hAnsi="Times New Roman" w:cs="Times New Roman"/>
          <w:b/>
          <w:sz w:val="32"/>
          <w:szCs w:val="32"/>
        </w:rPr>
        <w:t>Освітній</w:t>
      </w:r>
      <w:r w:rsidR="00C54582" w:rsidRPr="008C2944">
        <w:rPr>
          <w:rFonts w:ascii="Times New Roman" w:hAnsi="Times New Roman" w:cs="Times New Roman"/>
          <w:b/>
          <w:sz w:val="32"/>
          <w:szCs w:val="32"/>
        </w:rPr>
        <w:t xml:space="preserve"> процес</w:t>
      </w:r>
    </w:p>
    <w:p w:rsidR="002D0424" w:rsidRPr="00C72B46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Питання забезпечення якості освіти є одним з головних питань організації освітнього процесу Університету. Згідно із Законами України «Про освіту» і «Про вищу освіту», а також «Положенням про систему внутрішнього забезпечення якості вищої освіти у Таврійському національному університеті імені В. І. Вернадського» проводиться постійна робота з удосконалення внутрішньої системи забезпечення якості освіти.</w:t>
      </w:r>
    </w:p>
    <w:p w:rsidR="008C2944" w:rsidRDefault="003174F2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2B46">
        <w:rPr>
          <w:rFonts w:ascii="Times New Roman" w:eastAsia="Times New Roman" w:hAnsi="Times New Roman" w:cs="Times New Roman"/>
          <w:sz w:val="32"/>
          <w:szCs w:val="32"/>
        </w:rPr>
        <w:t xml:space="preserve">У 2020 році в умовах карантинних обмежень Університет працював над організацією освітнього процесу за допомогою технологій дистанційного навчання. Викладачі та студенти опанували програмне забезпечення платформи </w:t>
      </w:r>
      <w:r w:rsidRPr="00C72B46">
        <w:rPr>
          <w:rFonts w:ascii="Times New Roman" w:eastAsia="Times New Roman" w:hAnsi="Times New Roman" w:cs="Times New Roman"/>
          <w:sz w:val="32"/>
          <w:szCs w:val="32"/>
          <w:lang w:val="en-US"/>
        </w:rPr>
        <w:t>Google</w:t>
      </w:r>
      <w:r w:rsidR="00227520" w:rsidRPr="00C72B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7520" w:rsidRPr="00C72B46">
        <w:rPr>
          <w:rFonts w:ascii="Times New Roman" w:eastAsia="Times New Roman" w:hAnsi="Times New Roman" w:cs="Times New Roman"/>
          <w:sz w:val="32"/>
          <w:szCs w:val="32"/>
          <w:lang w:val="en-US"/>
        </w:rPr>
        <w:t>Suite</w:t>
      </w:r>
      <w:r w:rsidR="00227520" w:rsidRPr="00C72B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7520" w:rsidRPr="00C72B46">
        <w:rPr>
          <w:rFonts w:ascii="Times New Roman" w:eastAsia="Times New Roman" w:hAnsi="Times New Roman" w:cs="Times New Roman"/>
          <w:sz w:val="32"/>
          <w:szCs w:val="32"/>
          <w:lang w:val="en-US"/>
        </w:rPr>
        <w:t>Education</w:t>
      </w:r>
      <w:r w:rsidR="00227520" w:rsidRPr="00C72B46">
        <w:rPr>
          <w:rFonts w:ascii="Times New Roman" w:eastAsia="Times New Roman" w:hAnsi="Times New Roman" w:cs="Times New Roman"/>
          <w:sz w:val="32"/>
          <w:szCs w:val="32"/>
        </w:rPr>
        <w:t xml:space="preserve">, де проводяться лекції, семінарські заняття, </w:t>
      </w:r>
      <w:proofErr w:type="spellStart"/>
      <w:r w:rsidR="00227520" w:rsidRPr="00C72B46">
        <w:rPr>
          <w:rFonts w:ascii="Times New Roman" w:eastAsia="Times New Roman" w:hAnsi="Times New Roman" w:cs="Times New Roman"/>
          <w:sz w:val="32"/>
          <w:szCs w:val="32"/>
        </w:rPr>
        <w:t>вебінари</w:t>
      </w:r>
      <w:proofErr w:type="spellEnd"/>
      <w:r w:rsidR="00227520" w:rsidRPr="00C72B46">
        <w:rPr>
          <w:rFonts w:ascii="Times New Roman" w:eastAsia="Times New Roman" w:hAnsi="Times New Roman" w:cs="Times New Roman"/>
          <w:sz w:val="32"/>
          <w:szCs w:val="32"/>
        </w:rPr>
        <w:t>, круглі столи.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Університет рухається до формування цілісної системи забезпечення якості освіти. 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Проводиться активна робота з потенційними роботодавцями щодо працевлаштування випускників Університету. Роботодавці активно залучаються до моніторингу діючих і експертизи освітніх програм, що розробляються.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Протягом 2020 року укладено нові договори про бази практик і потенційне працевлаштування студентів. Така співпраця створює реальну можливість адаптувати освітні програми до потреб ринку і впровадити в подальшому елементи дуальної освіти в освітній процес.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Радою якості освіти Університету постійно удосконалюються процедури забезпечення якості освіти та навчально-методичного забезпечення, що спрямовані на якісне надання освітніх послуг, активізацію мотивації студентів до навчання, активний перехід до </w:t>
      </w:r>
      <w:proofErr w:type="spellStart"/>
      <w:r w:rsidRPr="002D0424">
        <w:rPr>
          <w:rFonts w:ascii="Times New Roman" w:eastAsia="Times New Roman" w:hAnsi="Times New Roman" w:cs="Times New Roman"/>
          <w:sz w:val="32"/>
          <w:szCs w:val="32"/>
        </w:rPr>
        <w:t>студентоцентрованого</w:t>
      </w:r>
      <w:proofErr w:type="spellEnd"/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 навчання.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Освітній процес у 2019-2020, 2020-2021 навчальних роках організовано відповідно до затверджених графіків навчального процесу та чинної нормативної бази з питань організації освітнього процесу в Університеті.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Особливу увагу протягом звітного періоду приділялось наступним питанням: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- наявності затверджених в установленому порядку освітніх програм, навчальних і робочих навчальних планів, робочих програм навчальних дисциплін;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lastRenderedPageBreak/>
        <w:t>- відповідності навчальних планів і змісту робочих програм навчальних дисциплін освітнім програмам;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- достатності навчально-методичного забезпечення дисциплін (методичних вказівок до лабораторних занять, контрольних робіт, курсових робіт і кваліфікаційних робіт, самостійної роботи, підсумкової атестації);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- достатності, регулярності і рівня організації поточного контролю;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- наявності чітких критеріїв оцінювання набутих </w:t>
      </w:r>
      <w:proofErr w:type="spellStart"/>
      <w:r w:rsidRPr="002D0424">
        <w:rPr>
          <w:rFonts w:ascii="Times New Roman" w:eastAsia="Times New Roman" w:hAnsi="Times New Roman" w:cs="Times New Roman"/>
          <w:sz w:val="32"/>
          <w:szCs w:val="32"/>
        </w:rPr>
        <w:t>компетентностей</w:t>
      </w:r>
      <w:proofErr w:type="spellEnd"/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 з кожної дисципліни, у тому числі, всіх видів практик, курсових робіт тощо.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>Значні зусилля спрямовано на забезпечення належного рівня організації семестрового контролю і підсумкової атестації здобувачів вищої освіти, прозорості їх проведення, об’єктивності оцінювання знань студентів із залученням тестових методик, письмових екзаменів.</w:t>
      </w:r>
    </w:p>
    <w:p w:rsidR="002D0424" w:rsidRPr="002D0424" w:rsidRDefault="002D0424" w:rsidP="002D04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У 2020 році три освітньо-професійні програми «Соціальна робота», «Готельно-ресторанна справа» та  «Теплоенергетика» проходили процедуру акредитації освітніх програм. За результатами акредитації освітніх програм Національним агентством із забезпечення якості вищої освіти вищезазначені освітньо-професійні програми Університету отримали </w:t>
      </w:r>
      <w:r w:rsidR="008C2944">
        <w:rPr>
          <w:rFonts w:ascii="Times New Roman" w:eastAsia="Times New Roman" w:hAnsi="Times New Roman" w:cs="Times New Roman"/>
          <w:sz w:val="32"/>
          <w:szCs w:val="32"/>
        </w:rPr>
        <w:t>акредитації.</w:t>
      </w:r>
      <w:r w:rsidRPr="002D04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D0424" w:rsidRPr="002D0424" w:rsidRDefault="002D0424" w:rsidP="002D0424">
      <w:pPr>
        <w:rPr>
          <w:rFonts w:ascii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</w:p>
    <w:p w:rsidR="008C2944" w:rsidRDefault="008C2944" w:rsidP="00C5458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C2944" w:rsidRDefault="008C2944" w:rsidP="00C5458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C2944" w:rsidRDefault="008C2944" w:rsidP="00C5458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54582" w:rsidRPr="00C72B46" w:rsidRDefault="00C54582" w:rsidP="00C545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B46"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lastRenderedPageBreak/>
        <w:t>V</w:t>
      </w:r>
      <w:r w:rsidRPr="00C72B46">
        <w:rPr>
          <w:rFonts w:ascii="Times New Roman" w:hAnsi="Times New Roman" w:cs="Times New Roman"/>
          <w:b/>
          <w:sz w:val="32"/>
          <w:szCs w:val="32"/>
        </w:rPr>
        <w:t xml:space="preserve">І </w:t>
      </w:r>
    </w:p>
    <w:p w:rsidR="00C54582" w:rsidRPr="008C2944" w:rsidRDefault="00063B77" w:rsidP="00C54582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294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Міжнародна діяльність 2020</w:t>
      </w:r>
    </w:p>
    <w:p w:rsidR="005145C5" w:rsidRPr="00C72B46" w:rsidRDefault="005145C5" w:rsidP="005145C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72B46">
        <w:rPr>
          <w:rFonts w:ascii="Times New Roman" w:hAnsi="Times New Roman" w:cs="Times New Roman"/>
          <w:sz w:val="32"/>
          <w:szCs w:val="32"/>
        </w:rPr>
        <w:t xml:space="preserve">Незважаючи на пандемію, викликану корона вірусом </w:t>
      </w:r>
      <w:r w:rsidRPr="00C72B46">
        <w:rPr>
          <w:rFonts w:ascii="Times New Roman" w:hAnsi="Times New Roman" w:cs="Times New Roman"/>
          <w:sz w:val="32"/>
          <w:szCs w:val="32"/>
          <w:lang w:val="es-PY"/>
        </w:rPr>
        <w:t>COVID</w:t>
      </w:r>
      <w:r w:rsidRPr="00C72B46">
        <w:rPr>
          <w:rFonts w:ascii="Times New Roman" w:hAnsi="Times New Roman" w:cs="Times New Roman"/>
          <w:sz w:val="32"/>
          <w:szCs w:val="32"/>
        </w:rPr>
        <w:t>-19, яка призвела до скорочення міжнародних заходів в усьому світі та проведення їх в онлайн-форматі, ТНУ ім</w:t>
      </w:r>
      <w:r w:rsidR="00063B77" w:rsidRPr="00C72B46">
        <w:rPr>
          <w:rFonts w:ascii="Times New Roman" w:hAnsi="Times New Roman" w:cs="Times New Roman"/>
          <w:sz w:val="32"/>
          <w:szCs w:val="32"/>
        </w:rPr>
        <w:t>ені</w:t>
      </w:r>
      <w:r w:rsidRPr="00C72B46">
        <w:rPr>
          <w:rFonts w:ascii="Times New Roman" w:hAnsi="Times New Roman" w:cs="Times New Roman"/>
          <w:sz w:val="32"/>
          <w:szCs w:val="32"/>
        </w:rPr>
        <w:t xml:space="preserve"> В. І. Вернадського продовжує запроваджувати свою міжнародну діяльність. </w:t>
      </w:r>
    </w:p>
    <w:p w:rsidR="005145C5" w:rsidRPr="00C72B46" w:rsidRDefault="005145C5" w:rsidP="005145C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bCs/>
          <w:color w:val="000000"/>
          <w:sz w:val="32"/>
          <w:szCs w:val="32"/>
        </w:rPr>
      </w:pPr>
      <w:proofErr w:type="spellStart"/>
      <w:r w:rsidRPr="00C72B46">
        <w:rPr>
          <w:sz w:val="32"/>
          <w:szCs w:val="32"/>
        </w:rPr>
        <w:t>Цьогоріч</w:t>
      </w:r>
      <w:proofErr w:type="spellEnd"/>
      <w:r w:rsidRPr="00C72B46">
        <w:rPr>
          <w:sz w:val="32"/>
          <w:szCs w:val="32"/>
        </w:rPr>
        <w:t xml:space="preserve">  були проведені такі масштабні міжнародні онлайн-конференції, як</w:t>
      </w:r>
      <w:r w:rsidRPr="00C72B46">
        <w:rPr>
          <w:bCs/>
          <w:color w:val="000000"/>
          <w:sz w:val="32"/>
          <w:szCs w:val="32"/>
        </w:rPr>
        <w:t xml:space="preserve"> </w:t>
      </w:r>
      <w:r w:rsidRPr="00C72B46">
        <w:rPr>
          <w:bCs/>
          <w:color w:val="000000"/>
          <w:sz w:val="32"/>
          <w:szCs w:val="32"/>
          <w:lang w:val="en-US"/>
        </w:rPr>
        <w:t>I</w:t>
      </w:r>
      <w:r w:rsidRPr="00C72B46">
        <w:rPr>
          <w:bCs/>
          <w:color w:val="000000"/>
          <w:sz w:val="32"/>
          <w:szCs w:val="32"/>
        </w:rPr>
        <w:t xml:space="preserve"> Кримський міжнародний філологічний форум та ІІІ-І</w:t>
      </w:r>
      <w:r w:rsidRPr="00C72B46">
        <w:rPr>
          <w:bCs/>
          <w:color w:val="000000"/>
          <w:sz w:val="32"/>
          <w:szCs w:val="32"/>
          <w:lang w:val="en-US"/>
        </w:rPr>
        <w:t>V</w:t>
      </w:r>
      <w:r w:rsidRPr="00C72B46">
        <w:rPr>
          <w:bCs/>
          <w:color w:val="000000"/>
          <w:sz w:val="32"/>
          <w:szCs w:val="32"/>
        </w:rPr>
        <w:t xml:space="preserve"> Міжнародний конгрес сходознавців. </w:t>
      </w:r>
      <w:r w:rsidRPr="00C72B46">
        <w:rPr>
          <w:sz w:val="32"/>
          <w:szCs w:val="32"/>
        </w:rPr>
        <w:t xml:space="preserve">Було досягнуто домовленості з НУ «Острозька академія» про спільну організацію </w:t>
      </w:r>
      <w:r w:rsidRPr="00C72B46">
        <w:rPr>
          <w:bCs/>
          <w:color w:val="000000"/>
          <w:sz w:val="32"/>
          <w:szCs w:val="32"/>
        </w:rPr>
        <w:t xml:space="preserve">міжнародної конференції до 150-річчя Агатангела Кримського. </w:t>
      </w:r>
    </w:p>
    <w:p w:rsidR="005145C5" w:rsidRPr="00C72B46" w:rsidRDefault="005145C5" w:rsidP="005145C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bCs/>
          <w:color w:val="000000"/>
          <w:sz w:val="32"/>
          <w:szCs w:val="32"/>
        </w:rPr>
      </w:pPr>
      <w:proofErr w:type="spellStart"/>
      <w:r w:rsidRPr="00C72B46">
        <w:rPr>
          <w:bCs/>
          <w:color w:val="000000"/>
          <w:sz w:val="32"/>
          <w:szCs w:val="32"/>
        </w:rPr>
        <w:t>Викладачи</w:t>
      </w:r>
      <w:proofErr w:type="spellEnd"/>
      <w:r w:rsidRPr="00C72B46">
        <w:rPr>
          <w:bCs/>
          <w:color w:val="000000"/>
          <w:sz w:val="32"/>
          <w:szCs w:val="32"/>
        </w:rPr>
        <w:t xml:space="preserve"> та студенти університету приймали участь у цілій низці міжнародних </w:t>
      </w:r>
      <w:proofErr w:type="spellStart"/>
      <w:r w:rsidRPr="00C72B46">
        <w:rPr>
          <w:bCs/>
          <w:color w:val="000000"/>
          <w:sz w:val="32"/>
          <w:szCs w:val="32"/>
        </w:rPr>
        <w:t>онлайн-конференцій</w:t>
      </w:r>
      <w:proofErr w:type="spellEnd"/>
      <w:r w:rsidRPr="00C72B46">
        <w:rPr>
          <w:bCs/>
          <w:color w:val="000000"/>
          <w:sz w:val="32"/>
          <w:szCs w:val="32"/>
        </w:rPr>
        <w:t xml:space="preserve">, конгресів, форумів, </w:t>
      </w:r>
      <w:proofErr w:type="spellStart"/>
      <w:r w:rsidRPr="00C72B46">
        <w:rPr>
          <w:bCs/>
          <w:color w:val="000000"/>
          <w:sz w:val="32"/>
          <w:szCs w:val="32"/>
        </w:rPr>
        <w:t>вебінарів</w:t>
      </w:r>
      <w:proofErr w:type="spellEnd"/>
      <w:r w:rsidRPr="00C72B46">
        <w:rPr>
          <w:bCs/>
          <w:color w:val="000000"/>
          <w:sz w:val="32"/>
          <w:szCs w:val="32"/>
        </w:rPr>
        <w:t xml:space="preserve"> та стажувань. Серед них – панельна дискусія </w:t>
      </w:r>
      <w:r w:rsidRPr="00C72B46">
        <w:rPr>
          <w:bCs/>
          <w:color w:val="000000"/>
          <w:sz w:val="32"/>
          <w:szCs w:val="32"/>
          <w:lang w:val="en-US"/>
        </w:rPr>
        <w:t>HDS</w:t>
      </w:r>
      <w:r w:rsidRPr="00C72B46">
        <w:rPr>
          <w:bCs/>
          <w:color w:val="000000"/>
          <w:sz w:val="32"/>
          <w:szCs w:val="32"/>
        </w:rPr>
        <w:t xml:space="preserve"> </w:t>
      </w:r>
      <w:r w:rsidRPr="00C72B46">
        <w:rPr>
          <w:bCs/>
          <w:color w:val="000000"/>
          <w:sz w:val="32"/>
          <w:szCs w:val="32"/>
          <w:lang w:val="en-US"/>
        </w:rPr>
        <w:t>Forum</w:t>
      </w:r>
      <w:r w:rsidRPr="00C72B46">
        <w:rPr>
          <w:bCs/>
          <w:color w:val="000000"/>
          <w:sz w:val="32"/>
          <w:szCs w:val="32"/>
        </w:rPr>
        <w:t xml:space="preserve"> </w:t>
      </w:r>
      <w:r w:rsidRPr="00C72B46">
        <w:rPr>
          <w:bCs/>
          <w:color w:val="000000"/>
          <w:sz w:val="32"/>
          <w:szCs w:val="32"/>
          <w:lang w:val="en-US"/>
        </w:rPr>
        <w:t>Digital</w:t>
      </w:r>
      <w:r w:rsidRPr="00C72B46">
        <w:rPr>
          <w:bCs/>
          <w:color w:val="000000"/>
          <w:sz w:val="32"/>
          <w:szCs w:val="32"/>
        </w:rPr>
        <w:t xml:space="preserve"> </w:t>
      </w:r>
      <w:r w:rsidRPr="00C72B46">
        <w:rPr>
          <w:sz w:val="32"/>
          <w:szCs w:val="32"/>
        </w:rPr>
        <w:t xml:space="preserve">«От </w:t>
      </w:r>
      <w:proofErr w:type="spellStart"/>
      <w:r w:rsidRPr="00C72B46">
        <w:rPr>
          <w:sz w:val="32"/>
          <w:szCs w:val="32"/>
        </w:rPr>
        <w:t>управления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чрезвычайными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ситуациями</w:t>
      </w:r>
      <w:proofErr w:type="spellEnd"/>
      <w:r w:rsidRPr="00C72B46">
        <w:rPr>
          <w:sz w:val="32"/>
          <w:szCs w:val="32"/>
        </w:rPr>
        <w:t xml:space="preserve"> к </w:t>
      </w:r>
      <w:proofErr w:type="spellStart"/>
      <w:r w:rsidRPr="00C72B46">
        <w:rPr>
          <w:sz w:val="32"/>
          <w:szCs w:val="32"/>
        </w:rPr>
        <w:t>трансформации</w:t>
      </w:r>
      <w:proofErr w:type="spellEnd"/>
      <w:r w:rsidRPr="00C72B46">
        <w:rPr>
          <w:sz w:val="32"/>
          <w:szCs w:val="32"/>
        </w:rPr>
        <w:t xml:space="preserve"> - </w:t>
      </w:r>
      <w:proofErr w:type="spellStart"/>
      <w:r w:rsidRPr="00C72B46">
        <w:rPr>
          <w:sz w:val="32"/>
          <w:szCs w:val="32"/>
        </w:rPr>
        <w:t>кризис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как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возможность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переосмысления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системы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высшего</w:t>
      </w:r>
      <w:proofErr w:type="spellEnd"/>
      <w:r w:rsidRPr="00C72B46">
        <w:rPr>
          <w:sz w:val="32"/>
          <w:szCs w:val="32"/>
        </w:rPr>
        <w:t xml:space="preserve"> </w:t>
      </w:r>
      <w:proofErr w:type="spellStart"/>
      <w:r w:rsidRPr="00C72B46">
        <w:rPr>
          <w:sz w:val="32"/>
          <w:szCs w:val="32"/>
        </w:rPr>
        <w:t>образования</w:t>
      </w:r>
      <w:proofErr w:type="spellEnd"/>
      <w:r w:rsidRPr="00C72B46">
        <w:rPr>
          <w:sz w:val="32"/>
          <w:szCs w:val="32"/>
        </w:rPr>
        <w:t>», під керівництвом Саксонського центру дидактики вищої школи (</w:t>
      </w:r>
      <w:proofErr w:type="spellStart"/>
      <w:r w:rsidRPr="00C72B46">
        <w:rPr>
          <w:sz w:val="32"/>
          <w:szCs w:val="32"/>
        </w:rPr>
        <w:t>Лейпціг</w:t>
      </w:r>
      <w:proofErr w:type="spellEnd"/>
      <w:r w:rsidRPr="00C72B46">
        <w:rPr>
          <w:sz w:val="32"/>
          <w:szCs w:val="32"/>
        </w:rPr>
        <w:t>, Німеччина).</w:t>
      </w:r>
    </w:p>
    <w:p w:rsidR="005145C5" w:rsidRPr="00C72B46" w:rsidRDefault="005145C5" w:rsidP="005145C5">
      <w:pPr>
        <w:pStyle w:val="a5"/>
        <w:spacing w:before="240" w:beforeAutospacing="0" w:after="0" w:afterAutospacing="0" w:line="360" w:lineRule="auto"/>
        <w:ind w:firstLine="851"/>
        <w:jc w:val="both"/>
        <w:textAlignment w:val="baseline"/>
        <w:rPr>
          <w:bCs/>
          <w:color w:val="000000"/>
          <w:sz w:val="32"/>
          <w:szCs w:val="32"/>
        </w:rPr>
      </w:pPr>
      <w:r w:rsidRPr="00C72B46">
        <w:rPr>
          <w:sz w:val="32"/>
          <w:szCs w:val="32"/>
        </w:rPr>
        <w:t>Значною та тісною була співпраця з Посольствами іноземних держав в Україні. Було досягнуто рішення по спільної реалізації проекту «</w:t>
      </w:r>
      <w:r w:rsidRPr="00C72B46">
        <w:rPr>
          <w:bCs/>
          <w:color w:val="000000"/>
          <w:sz w:val="32"/>
          <w:szCs w:val="32"/>
          <w:lang w:val="en-US"/>
        </w:rPr>
        <w:t>Truthful</w:t>
      </w:r>
      <w:r w:rsidRPr="00C72B46">
        <w:rPr>
          <w:bCs/>
          <w:color w:val="000000"/>
          <w:sz w:val="32"/>
          <w:szCs w:val="32"/>
        </w:rPr>
        <w:t xml:space="preserve"> </w:t>
      </w:r>
      <w:r w:rsidRPr="00C72B46">
        <w:rPr>
          <w:bCs/>
          <w:color w:val="000000"/>
          <w:sz w:val="32"/>
          <w:szCs w:val="32"/>
          <w:lang w:val="en-US"/>
        </w:rPr>
        <w:t>Journalism</w:t>
      </w:r>
      <w:r w:rsidRPr="00C72B46">
        <w:rPr>
          <w:bCs/>
          <w:color w:val="000000"/>
          <w:sz w:val="32"/>
          <w:szCs w:val="32"/>
        </w:rPr>
        <w:t xml:space="preserve">» з </w:t>
      </w:r>
      <w:r w:rsidRPr="00C72B46">
        <w:rPr>
          <w:b/>
          <w:bCs/>
          <w:color w:val="000000"/>
          <w:sz w:val="32"/>
          <w:szCs w:val="32"/>
        </w:rPr>
        <w:t>Посольством Королівства Норвегії</w:t>
      </w:r>
      <w:r w:rsidRPr="00C72B46">
        <w:rPr>
          <w:bCs/>
          <w:color w:val="000000"/>
          <w:sz w:val="32"/>
          <w:szCs w:val="32"/>
        </w:rPr>
        <w:t xml:space="preserve">. За </w:t>
      </w:r>
      <w:r w:rsidRPr="00C72B46">
        <w:rPr>
          <w:b/>
          <w:bCs/>
          <w:color w:val="000000"/>
          <w:sz w:val="32"/>
          <w:szCs w:val="32"/>
        </w:rPr>
        <w:t>підтримки Посольства Турецької  Республіки</w:t>
      </w:r>
      <w:r w:rsidRPr="00C72B46">
        <w:rPr>
          <w:bCs/>
          <w:color w:val="000000"/>
          <w:sz w:val="32"/>
          <w:szCs w:val="32"/>
        </w:rPr>
        <w:t xml:space="preserve"> було здійснено ряд важливих кроків реалізації співпраці, зокрема: </w:t>
      </w:r>
    </w:p>
    <w:p w:rsidR="005145C5" w:rsidRPr="00C72B46" w:rsidRDefault="005145C5" w:rsidP="005145C5">
      <w:pPr>
        <w:pStyle w:val="a5"/>
        <w:numPr>
          <w:ilvl w:val="0"/>
          <w:numId w:val="11"/>
        </w:numPr>
        <w:spacing w:before="240" w:beforeAutospacing="0" w:after="0" w:afterAutospacing="0" w:line="360" w:lineRule="auto"/>
        <w:jc w:val="both"/>
        <w:textAlignment w:val="baseline"/>
        <w:rPr>
          <w:bCs/>
          <w:color w:val="000000"/>
          <w:sz w:val="32"/>
          <w:szCs w:val="32"/>
        </w:rPr>
      </w:pPr>
      <w:r w:rsidRPr="00C72B46">
        <w:rPr>
          <w:bCs/>
          <w:color w:val="000000"/>
          <w:sz w:val="32"/>
          <w:szCs w:val="32"/>
        </w:rPr>
        <w:t xml:space="preserve">проведення Дня турецької культури у ТНУ імені В. І. Вернадського; </w:t>
      </w:r>
    </w:p>
    <w:p w:rsidR="005145C5" w:rsidRPr="00C72B46" w:rsidRDefault="005145C5" w:rsidP="005145C5">
      <w:pPr>
        <w:pStyle w:val="a5"/>
        <w:numPr>
          <w:ilvl w:val="0"/>
          <w:numId w:val="11"/>
        </w:numPr>
        <w:spacing w:before="240" w:beforeAutospacing="0" w:after="0" w:afterAutospacing="0" w:line="360" w:lineRule="auto"/>
        <w:jc w:val="both"/>
        <w:textAlignment w:val="baseline"/>
        <w:rPr>
          <w:bCs/>
          <w:color w:val="000000"/>
          <w:sz w:val="32"/>
          <w:szCs w:val="32"/>
        </w:rPr>
      </w:pPr>
      <w:r w:rsidRPr="00C72B46">
        <w:rPr>
          <w:sz w:val="32"/>
          <w:szCs w:val="32"/>
        </w:rPr>
        <w:lastRenderedPageBreak/>
        <w:t>залучення викладачів з Туреччини до викладання в університеті;</w:t>
      </w:r>
    </w:p>
    <w:p w:rsidR="005145C5" w:rsidRPr="00C72B46" w:rsidRDefault="005145C5" w:rsidP="005145C5">
      <w:pPr>
        <w:pStyle w:val="a5"/>
        <w:numPr>
          <w:ilvl w:val="0"/>
          <w:numId w:val="11"/>
        </w:numPr>
        <w:spacing w:before="240" w:beforeAutospacing="0" w:after="0" w:afterAutospacing="0" w:line="360" w:lineRule="auto"/>
        <w:jc w:val="both"/>
        <w:textAlignment w:val="baseline"/>
        <w:rPr>
          <w:bCs/>
          <w:color w:val="000000"/>
          <w:sz w:val="32"/>
          <w:szCs w:val="32"/>
        </w:rPr>
      </w:pPr>
      <w:r w:rsidRPr="00C72B46">
        <w:rPr>
          <w:sz w:val="32"/>
          <w:szCs w:val="32"/>
        </w:rPr>
        <w:t xml:space="preserve"> </w:t>
      </w:r>
      <w:r w:rsidRPr="00C72B46">
        <w:rPr>
          <w:bCs/>
          <w:color w:val="000000"/>
          <w:sz w:val="32"/>
          <w:szCs w:val="32"/>
        </w:rPr>
        <w:t xml:space="preserve">поповнення бібліотечного фонду підручниками з вивчення східних мов (спільно з Інститутом </w:t>
      </w:r>
      <w:proofErr w:type="spellStart"/>
      <w:r w:rsidRPr="00C72B46">
        <w:rPr>
          <w:bCs/>
          <w:color w:val="000000"/>
          <w:sz w:val="32"/>
          <w:szCs w:val="32"/>
        </w:rPr>
        <w:t>Юнуса</w:t>
      </w:r>
      <w:proofErr w:type="spellEnd"/>
      <w:r w:rsidRPr="00C72B46">
        <w:rPr>
          <w:bCs/>
          <w:color w:val="000000"/>
          <w:sz w:val="32"/>
          <w:szCs w:val="32"/>
        </w:rPr>
        <w:t xml:space="preserve"> </w:t>
      </w:r>
      <w:proofErr w:type="spellStart"/>
      <w:r w:rsidRPr="00C72B46">
        <w:rPr>
          <w:bCs/>
          <w:color w:val="000000"/>
          <w:sz w:val="32"/>
          <w:szCs w:val="32"/>
        </w:rPr>
        <w:t>Емре</w:t>
      </w:r>
      <w:proofErr w:type="spellEnd"/>
      <w:r w:rsidRPr="00C72B46">
        <w:rPr>
          <w:bCs/>
          <w:color w:val="000000"/>
          <w:sz w:val="32"/>
          <w:szCs w:val="32"/>
        </w:rPr>
        <w:t xml:space="preserve">). </w:t>
      </w:r>
    </w:p>
    <w:p w:rsidR="005145C5" w:rsidRPr="0070108C" w:rsidRDefault="005145C5" w:rsidP="005145C5">
      <w:pPr>
        <w:pStyle w:val="a5"/>
        <w:spacing w:before="24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32"/>
          <w:szCs w:val="32"/>
        </w:rPr>
      </w:pPr>
      <w:r w:rsidRPr="00C72B46">
        <w:rPr>
          <w:bCs/>
          <w:color w:val="000000"/>
          <w:sz w:val="32"/>
          <w:szCs w:val="32"/>
        </w:rPr>
        <w:t xml:space="preserve">За підтримки </w:t>
      </w:r>
      <w:r w:rsidRPr="00C72B46">
        <w:rPr>
          <w:b/>
          <w:bCs/>
          <w:color w:val="000000"/>
          <w:sz w:val="32"/>
          <w:szCs w:val="32"/>
        </w:rPr>
        <w:t>Посольства Республіки Польща</w:t>
      </w:r>
      <w:r w:rsidRPr="00C72B46">
        <w:rPr>
          <w:bCs/>
          <w:color w:val="000000"/>
          <w:sz w:val="32"/>
          <w:szCs w:val="32"/>
        </w:rPr>
        <w:t xml:space="preserve"> реалізується проект «Знання про Польщу та польську мову», у рамках якого на базі Інституту філології та журналістики отримано 100 місць для слухачів курсів польської мов</w:t>
      </w:r>
      <w:r w:rsidRPr="0070108C">
        <w:rPr>
          <w:bCs/>
          <w:color w:val="000000"/>
          <w:sz w:val="32"/>
          <w:szCs w:val="32"/>
        </w:rPr>
        <w:t xml:space="preserve">и з викладачами </w:t>
      </w:r>
      <w:proofErr w:type="spellStart"/>
      <w:r w:rsidRPr="0070108C">
        <w:rPr>
          <w:bCs/>
          <w:color w:val="000000"/>
          <w:sz w:val="32"/>
          <w:szCs w:val="32"/>
        </w:rPr>
        <w:t>Жешувського</w:t>
      </w:r>
      <w:proofErr w:type="spellEnd"/>
      <w:r w:rsidRPr="0070108C">
        <w:rPr>
          <w:bCs/>
          <w:color w:val="000000"/>
          <w:sz w:val="32"/>
          <w:szCs w:val="32"/>
        </w:rPr>
        <w:t xml:space="preserve"> університету </w:t>
      </w:r>
      <w:proofErr w:type="spellStart"/>
      <w:r w:rsidRPr="0070108C">
        <w:rPr>
          <w:bCs/>
          <w:color w:val="000000"/>
          <w:sz w:val="32"/>
          <w:szCs w:val="32"/>
        </w:rPr>
        <w:t>Агнєшкою</w:t>
      </w:r>
      <w:proofErr w:type="spellEnd"/>
      <w:r w:rsidRPr="0070108C">
        <w:rPr>
          <w:bCs/>
          <w:color w:val="000000"/>
          <w:sz w:val="32"/>
          <w:szCs w:val="32"/>
        </w:rPr>
        <w:t xml:space="preserve"> </w:t>
      </w:r>
      <w:proofErr w:type="spellStart"/>
      <w:r w:rsidRPr="0070108C">
        <w:rPr>
          <w:bCs/>
          <w:color w:val="000000"/>
          <w:sz w:val="32"/>
          <w:szCs w:val="32"/>
        </w:rPr>
        <w:t>Копацькою</w:t>
      </w:r>
      <w:proofErr w:type="spellEnd"/>
      <w:r w:rsidRPr="0070108C">
        <w:rPr>
          <w:bCs/>
          <w:color w:val="000000"/>
          <w:sz w:val="32"/>
          <w:szCs w:val="32"/>
        </w:rPr>
        <w:t xml:space="preserve">, </w:t>
      </w:r>
      <w:proofErr w:type="spellStart"/>
      <w:r w:rsidRPr="0070108C">
        <w:rPr>
          <w:bCs/>
          <w:color w:val="000000"/>
          <w:sz w:val="32"/>
          <w:szCs w:val="32"/>
        </w:rPr>
        <w:t>Добравою</w:t>
      </w:r>
      <w:proofErr w:type="spellEnd"/>
      <w:r w:rsidRPr="0070108C">
        <w:rPr>
          <w:bCs/>
          <w:color w:val="000000"/>
          <w:sz w:val="32"/>
          <w:szCs w:val="32"/>
        </w:rPr>
        <w:t xml:space="preserve"> Кулькою та Анною </w:t>
      </w:r>
      <w:proofErr w:type="spellStart"/>
      <w:r w:rsidRPr="0070108C">
        <w:rPr>
          <w:bCs/>
          <w:color w:val="000000"/>
          <w:sz w:val="32"/>
          <w:szCs w:val="32"/>
        </w:rPr>
        <w:t>Купішевською</w:t>
      </w:r>
      <w:proofErr w:type="spellEnd"/>
      <w:r w:rsidRPr="0070108C">
        <w:rPr>
          <w:bCs/>
          <w:color w:val="000000"/>
          <w:sz w:val="32"/>
          <w:szCs w:val="32"/>
        </w:rPr>
        <w:t xml:space="preserve">. </w:t>
      </w:r>
    </w:p>
    <w:p w:rsidR="005145C5" w:rsidRPr="0070108C" w:rsidRDefault="005145C5" w:rsidP="005145C5">
      <w:pPr>
        <w:pStyle w:val="a5"/>
        <w:spacing w:before="0" w:beforeAutospacing="0" w:after="0" w:afterAutospacing="0" w:line="360" w:lineRule="auto"/>
        <w:ind w:firstLine="607"/>
        <w:jc w:val="both"/>
        <w:textAlignment w:val="baseline"/>
        <w:rPr>
          <w:bCs/>
          <w:color w:val="000000"/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 2020 році університет тісно співпрацював з </w:t>
      </w:r>
      <w:r w:rsidRPr="0070108C">
        <w:rPr>
          <w:b/>
          <w:bCs/>
          <w:color w:val="000000"/>
          <w:sz w:val="32"/>
          <w:szCs w:val="32"/>
        </w:rPr>
        <w:t>Посольством США</w:t>
      </w:r>
      <w:r w:rsidRPr="0070108C">
        <w:rPr>
          <w:bCs/>
          <w:color w:val="000000"/>
          <w:sz w:val="32"/>
          <w:szCs w:val="32"/>
        </w:rPr>
        <w:t xml:space="preserve"> та Фондом імені </w:t>
      </w:r>
      <w:proofErr w:type="spellStart"/>
      <w:r w:rsidRPr="0070108C">
        <w:rPr>
          <w:bCs/>
          <w:color w:val="000000"/>
          <w:sz w:val="32"/>
          <w:szCs w:val="32"/>
        </w:rPr>
        <w:t>Фулбрайта</w:t>
      </w:r>
      <w:proofErr w:type="spellEnd"/>
      <w:r w:rsidRPr="0070108C">
        <w:rPr>
          <w:bCs/>
          <w:color w:val="000000"/>
          <w:sz w:val="32"/>
          <w:szCs w:val="32"/>
        </w:rPr>
        <w:t xml:space="preserve"> за кількома напрямами: </w:t>
      </w:r>
    </w:p>
    <w:p w:rsidR="005145C5" w:rsidRPr="0070108C" w:rsidRDefault="005145C5" w:rsidP="005145C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32"/>
          <w:szCs w:val="32"/>
        </w:rPr>
      </w:pPr>
      <w:r w:rsidRPr="0070108C">
        <w:rPr>
          <w:sz w:val="32"/>
          <w:szCs w:val="32"/>
        </w:rPr>
        <w:t xml:space="preserve">залучення англомовних викладачів </w:t>
      </w:r>
      <w:r w:rsidRPr="0070108C">
        <w:rPr>
          <w:rFonts w:eastAsia="Calibri"/>
          <w:color w:val="000000" w:themeColor="text1"/>
          <w:sz w:val="32"/>
          <w:szCs w:val="32"/>
          <w:highlight w:val="white"/>
        </w:rPr>
        <w:t>за програмою ENGLISH LANGUAGE FELLO</w:t>
      </w:r>
      <w:r w:rsidRPr="0070108C">
        <w:rPr>
          <w:rFonts w:eastAsia="Calibri"/>
          <w:color w:val="000000" w:themeColor="text1"/>
          <w:sz w:val="32"/>
          <w:szCs w:val="32"/>
          <w:highlight w:val="white"/>
          <w:lang w:val="en-US"/>
        </w:rPr>
        <w:t>W</w:t>
      </w:r>
      <w:r w:rsidRPr="0070108C">
        <w:rPr>
          <w:rFonts w:eastAsia="Calibri"/>
          <w:color w:val="000000" w:themeColor="text1"/>
          <w:sz w:val="32"/>
          <w:szCs w:val="32"/>
          <w:highlight w:val="white"/>
        </w:rPr>
        <w:t xml:space="preserve">; </w:t>
      </w:r>
    </w:p>
    <w:p w:rsidR="005145C5" w:rsidRPr="0070108C" w:rsidRDefault="005145C5" w:rsidP="005145C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участь у проекті </w:t>
      </w:r>
      <w:r w:rsidRPr="0070108C">
        <w:rPr>
          <w:bCs/>
          <w:color w:val="000000"/>
          <w:sz w:val="32"/>
          <w:szCs w:val="32"/>
          <w:lang w:val="en-US"/>
        </w:rPr>
        <w:t>SUDUP</w:t>
      </w:r>
      <w:r w:rsidRPr="0070108C">
        <w:rPr>
          <w:bCs/>
          <w:color w:val="000000"/>
          <w:sz w:val="32"/>
          <w:szCs w:val="32"/>
        </w:rPr>
        <w:t xml:space="preserve"> (</w:t>
      </w:r>
      <w:r w:rsidRPr="0070108C">
        <w:rPr>
          <w:bCs/>
          <w:color w:val="000000"/>
          <w:sz w:val="32"/>
          <w:szCs w:val="32"/>
          <w:lang w:val="en-US"/>
        </w:rPr>
        <w:t>Support</w:t>
      </w:r>
      <w:r w:rsidRPr="0070108C">
        <w:rPr>
          <w:bCs/>
          <w:color w:val="000000"/>
          <w:sz w:val="32"/>
          <w:szCs w:val="32"/>
        </w:rPr>
        <w:t xml:space="preserve"> </w:t>
      </w:r>
      <w:r w:rsidRPr="0070108C">
        <w:rPr>
          <w:bCs/>
          <w:color w:val="000000"/>
          <w:sz w:val="32"/>
          <w:szCs w:val="32"/>
          <w:lang w:val="en-US"/>
        </w:rPr>
        <w:t>Ukrainian</w:t>
      </w:r>
      <w:r w:rsidRPr="0070108C">
        <w:rPr>
          <w:bCs/>
          <w:color w:val="000000"/>
          <w:sz w:val="32"/>
          <w:szCs w:val="32"/>
        </w:rPr>
        <w:t xml:space="preserve"> </w:t>
      </w:r>
      <w:r w:rsidRPr="0070108C">
        <w:rPr>
          <w:bCs/>
          <w:color w:val="000000"/>
          <w:sz w:val="32"/>
          <w:szCs w:val="32"/>
          <w:lang w:val="en-US"/>
        </w:rPr>
        <w:t>Displaced</w:t>
      </w:r>
      <w:r w:rsidRPr="0070108C">
        <w:rPr>
          <w:bCs/>
          <w:color w:val="000000"/>
          <w:sz w:val="32"/>
          <w:szCs w:val="32"/>
        </w:rPr>
        <w:t xml:space="preserve"> </w:t>
      </w:r>
      <w:r w:rsidRPr="0070108C">
        <w:rPr>
          <w:bCs/>
          <w:color w:val="000000"/>
          <w:sz w:val="32"/>
          <w:szCs w:val="32"/>
          <w:lang w:val="en-US"/>
        </w:rPr>
        <w:t>Universities</w:t>
      </w:r>
      <w:r w:rsidRPr="0070108C">
        <w:rPr>
          <w:bCs/>
          <w:color w:val="000000"/>
          <w:sz w:val="32"/>
          <w:szCs w:val="32"/>
        </w:rPr>
        <w:t xml:space="preserve"> </w:t>
      </w:r>
      <w:r w:rsidRPr="0070108C">
        <w:rPr>
          <w:bCs/>
          <w:color w:val="000000"/>
          <w:sz w:val="32"/>
          <w:szCs w:val="32"/>
          <w:lang w:val="en-US"/>
        </w:rPr>
        <w:t>Project</w:t>
      </w:r>
      <w:r w:rsidRPr="0070108C">
        <w:rPr>
          <w:bCs/>
          <w:color w:val="000000"/>
          <w:sz w:val="32"/>
          <w:szCs w:val="32"/>
        </w:rPr>
        <w:t>);</w:t>
      </w:r>
    </w:p>
    <w:p w:rsidR="005145C5" w:rsidRPr="0070108C" w:rsidRDefault="005145C5" w:rsidP="005145C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firstLine="607"/>
        <w:jc w:val="both"/>
        <w:textAlignment w:val="baseline"/>
        <w:rPr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участь у навчальному курсі «Лідерство та міжнародні відносини». </w:t>
      </w:r>
    </w:p>
    <w:p w:rsidR="005145C5" w:rsidRPr="0070108C" w:rsidRDefault="005145C5" w:rsidP="005145C5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Також було здійснене підписання меморандумів про співпрацю з Егейським університетом (Туреччина), з університетом </w:t>
      </w:r>
      <w:proofErr w:type="spellStart"/>
      <w:r w:rsidRPr="0070108C">
        <w:rPr>
          <w:bCs/>
          <w:color w:val="000000"/>
          <w:sz w:val="32"/>
          <w:szCs w:val="32"/>
          <w:lang w:val="en-US"/>
        </w:rPr>
        <w:t>UniNorte</w:t>
      </w:r>
      <w:proofErr w:type="spellEnd"/>
      <w:r w:rsidRPr="0070108C">
        <w:rPr>
          <w:bCs/>
          <w:color w:val="000000"/>
          <w:sz w:val="32"/>
          <w:szCs w:val="32"/>
        </w:rPr>
        <w:t xml:space="preserve"> (Парагвай), </w:t>
      </w:r>
      <w:r w:rsidRPr="0070108C">
        <w:rPr>
          <w:sz w:val="32"/>
          <w:szCs w:val="32"/>
        </w:rPr>
        <w:t xml:space="preserve">з університетом </w:t>
      </w:r>
      <w:proofErr w:type="spellStart"/>
      <w:r w:rsidRPr="0070108C">
        <w:rPr>
          <w:sz w:val="32"/>
          <w:szCs w:val="32"/>
        </w:rPr>
        <w:t>Хаджеттепе</w:t>
      </w:r>
      <w:proofErr w:type="spellEnd"/>
      <w:r w:rsidRPr="0070108C">
        <w:rPr>
          <w:sz w:val="32"/>
          <w:szCs w:val="32"/>
        </w:rPr>
        <w:t xml:space="preserve"> (Туреччина).</w:t>
      </w:r>
    </w:p>
    <w:p w:rsidR="005145C5" w:rsidRPr="0070108C" w:rsidRDefault="005145C5" w:rsidP="005145C5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 рамках співпраці з програмою </w:t>
      </w:r>
      <w:r w:rsidRPr="0070108C">
        <w:rPr>
          <w:bCs/>
          <w:color w:val="000000"/>
          <w:sz w:val="32"/>
          <w:szCs w:val="32"/>
        </w:rPr>
        <w:tab/>
      </w:r>
      <w:r w:rsidRPr="0070108C">
        <w:rPr>
          <w:bCs/>
          <w:color w:val="000000"/>
          <w:sz w:val="32"/>
          <w:szCs w:val="32"/>
          <w:lang w:val="en-US"/>
        </w:rPr>
        <w:t>Erasmus</w:t>
      </w:r>
      <w:r w:rsidRPr="0070108C">
        <w:rPr>
          <w:bCs/>
          <w:color w:val="000000"/>
          <w:sz w:val="32"/>
          <w:szCs w:val="32"/>
        </w:rPr>
        <w:t xml:space="preserve">+ група </w:t>
      </w:r>
      <w:r w:rsidRPr="0070108C">
        <w:rPr>
          <w:sz w:val="32"/>
          <w:szCs w:val="32"/>
        </w:rPr>
        <w:t xml:space="preserve">студентів ТНУ  продовжувала навчання в Економіко-гуманітарному університеті (Варшава, Польща) та отримала сертифікати. Було </w:t>
      </w:r>
      <w:r w:rsidRPr="0070108C">
        <w:rPr>
          <w:sz w:val="32"/>
          <w:szCs w:val="32"/>
        </w:rPr>
        <w:lastRenderedPageBreak/>
        <w:t xml:space="preserve">розпочато переговори щодо співпраці у рамках </w:t>
      </w:r>
      <w:r w:rsidRPr="0070108C">
        <w:rPr>
          <w:sz w:val="32"/>
          <w:szCs w:val="32"/>
          <w:lang w:val="en-US"/>
        </w:rPr>
        <w:t>Erasmus</w:t>
      </w:r>
      <w:r w:rsidRPr="0070108C">
        <w:rPr>
          <w:sz w:val="32"/>
          <w:szCs w:val="32"/>
          <w:lang w:val="ru-RU"/>
        </w:rPr>
        <w:t>+</w:t>
      </w:r>
      <w:r w:rsidRPr="0070108C">
        <w:rPr>
          <w:sz w:val="32"/>
          <w:szCs w:val="32"/>
        </w:rPr>
        <w:t xml:space="preserve"> з партнерами у Литві. </w:t>
      </w:r>
    </w:p>
    <w:p w:rsidR="005145C5" w:rsidRPr="0070108C" w:rsidRDefault="005145C5" w:rsidP="005145C5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Університет подав дві грантові заявки (на фінансування програми Турецького агентства зі співробітництва та координації (ТІКА) з міжнародної технічної допомоги «Здійснення внеску в інфраструктуру освіти України» та на фінансування етнографічної експедиції в Херсонській області в місцях компактного проживання кримських татар. Ще дві заявки на гранти Шведського інституту є на стадії подачі. </w:t>
      </w:r>
    </w:p>
    <w:p w:rsidR="005145C5" w:rsidRPr="0070108C" w:rsidRDefault="005145C5" w:rsidP="005145C5">
      <w:pPr>
        <w:pStyle w:val="a5"/>
        <w:spacing w:before="0" w:beforeAutospacing="0" w:after="0" w:afterAutospacing="0" w:line="360" w:lineRule="auto"/>
        <w:ind w:firstLine="720"/>
        <w:jc w:val="both"/>
        <w:textAlignment w:val="baseline"/>
        <w:rPr>
          <w:bCs/>
          <w:color w:val="000000"/>
          <w:sz w:val="32"/>
          <w:szCs w:val="32"/>
        </w:rPr>
      </w:pPr>
      <w:r w:rsidRPr="0070108C">
        <w:rPr>
          <w:bCs/>
          <w:color w:val="000000"/>
          <w:sz w:val="32"/>
          <w:szCs w:val="32"/>
        </w:rPr>
        <w:t xml:space="preserve">У рамках неурядової співпраці з іноземними державами відбулося відкриття спільного українсько-китайсько-американського міжнародного навчально-наукового центру </w:t>
      </w:r>
      <w:r w:rsidRPr="0070108C">
        <w:rPr>
          <w:bCs/>
          <w:color w:val="000000"/>
          <w:sz w:val="32"/>
          <w:szCs w:val="32"/>
          <w:lang w:val="en-US"/>
        </w:rPr>
        <w:t>RISEN</w:t>
      </w:r>
      <w:r w:rsidRPr="0070108C">
        <w:rPr>
          <w:bCs/>
          <w:color w:val="000000"/>
          <w:sz w:val="32"/>
          <w:szCs w:val="32"/>
        </w:rPr>
        <w:t xml:space="preserve">. Продовжується активна участь у серії семінарів </w:t>
      </w:r>
      <w:proofErr w:type="spellStart"/>
      <w:r w:rsidRPr="0070108C">
        <w:rPr>
          <w:bCs/>
          <w:color w:val="000000"/>
          <w:sz w:val="32"/>
          <w:szCs w:val="32"/>
          <w:lang w:val="en-US"/>
        </w:rPr>
        <w:t>Dinternal</w:t>
      </w:r>
      <w:proofErr w:type="spellEnd"/>
      <w:r w:rsidRPr="0070108C">
        <w:rPr>
          <w:bCs/>
          <w:color w:val="000000"/>
          <w:sz w:val="32"/>
          <w:szCs w:val="32"/>
        </w:rPr>
        <w:t xml:space="preserve"> </w:t>
      </w:r>
      <w:r w:rsidRPr="0070108C">
        <w:rPr>
          <w:bCs/>
          <w:color w:val="000000"/>
          <w:sz w:val="32"/>
          <w:szCs w:val="32"/>
          <w:lang w:val="en-US"/>
        </w:rPr>
        <w:t>Education</w:t>
      </w:r>
      <w:r w:rsidRPr="0070108C">
        <w:rPr>
          <w:bCs/>
          <w:color w:val="000000"/>
          <w:sz w:val="32"/>
          <w:szCs w:val="32"/>
        </w:rPr>
        <w:t xml:space="preserve"> для викладачів англійської мови від компанії </w:t>
      </w:r>
      <w:r w:rsidRPr="0070108C">
        <w:rPr>
          <w:bCs/>
          <w:color w:val="000000"/>
          <w:sz w:val="32"/>
          <w:szCs w:val="32"/>
          <w:lang w:val="en-US"/>
        </w:rPr>
        <w:t>Pearson</w:t>
      </w:r>
      <w:r w:rsidRPr="0070108C">
        <w:rPr>
          <w:bCs/>
          <w:color w:val="000000"/>
          <w:sz w:val="32"/>
          <w:szCs w:val="32"/>
        </w:rPr>
        <w:t xml:space="preserve">. </w:t>
      </w:r>
    </w:p>
    <w:p w:rsidR="000D5012" w:rsidRPr="008C2944" w:rsidRDefault="000D5012" w:rsidP="000D501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2944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8C294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C54582" w:rsidRDefault="00C54582" w:rsidP="00C54582">
      <w:pPr>
        <w:pStyle w:val="1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294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uk-UA"/>
        </w:rPr>
        <w:t>Центр міжнародної освіти</w:t>
      </w:r>
    </w:p>
    <w:p w:rsidR="00126850" w:rsidRPr="00126850" w:rsidRDefault="00126850" w:rsidP="00126850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В 2020 році в Центрі міжнародної освіти проходить навчання 5</w:t>
      </w:r>
      <w:r w:rsidRPr="00360118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7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студентів на підготовчому відділені для іноземних громадян. Загальна кількість іноземців, що навч</w:t>
      </w:r>
      <w:r w:rsidRPr="00360118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аються в університеті складає 109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осіб.  Це громадяни: Китаю, Алжиру, Туркменістану, Японії, Ізраїлю, Туреччини, ОАЕ, Білорусії, Молдови, Грузії та Лівії.</w:t>
      </w:r>
    </w:p>
    <w:p w:rsidR="00126850" w:rsidRPr="00126850" w:rsidRDefault="00126850" w:rsidP="00126850">
      <w:pPr>
        <w:spacing w:line="360" w:lineRule="auto"/>
        <w:ind w:firstLine="567"/>
        <w:jc w:val="both"/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Не зважаючи на пандемію,  кількість іноземних студентів у 2020-2021 році збільшилась завдяки проведенню інформаційно-рекламної роботи, участі в міжнародних виставках та співпраці з ЗВО за кордоном. </w:t>
      </w:r>
    </w:p>
    <w:p w:rsidR="00126850" w:rsidRPr="00126850" w:rsidRDefault="00126850" w:rsidP="00126850">
      <w:pPr>
        <w:spacing w:line="360" w:lineRule="auto"/>
        <w:ind w:firstLine="567"/>
        <w:jc w:val="both"/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lastRenderedPageBreak/>
        <w:t xml:space="preserve">Крім того, 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>університет пропонує іноземним громадянам, які мають намір здобувати вищу освіту в Україні, широкий спектр освітніх програм за освітніми ступенями «Бакалавр», «Магістр»</w:t>
      </w:r>
      <w:r w:rsidR="008E2044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>, «Доктор філософії». Крім того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 xml:space="preserve">, абітурієнти-іноземці мають можливість пройти </w:t>
      </w:r>
      <w:proofErr w:type="spellStart"/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>доуніверситетську</w:t>
      </w:r>
      <w:proofErr w:type="spellEnd"/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 xml:space="preserve"> підготовку на Підготовчому відділенні для іноземних громадян.  </w:t>
      </w:r>
    </w:p>
    <w:p w:rsidR="00126850" w:rsidRPr="00126850" w:rsidRDefault="00126850" w:rsidP="00126850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126850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Для збільшення кількості іноземних студентів в ТНУ створюються нові та адаптуються наявні навчальні програми. Освітні послуги такому контингенту надають високопрофесійні викладачі, що мають великий досвід роботи в </w:t>
      </w:r>
      <w:proofErr w:type="spellStart"/>
      <w:r w:rsidRPr="00126850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інофонній</w:t>
      </w:r>
      <w:proofErr w:type="spellEnd"/>
      <w:r w:rsidRPr="00126850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аудиторії та володіють декількома мовами навчання (особливо англійською). </w:t>
      </w:r>
    </w:p>
    <w:p w:rsidR="00126850" w:rsidRPr="00126850" w:rsidRDefault="00126850" w:rsidP="00126850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126850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Усі іноземці, що навчаються в ТНУ забезпечуються місцем у гуртожитку. Іноземні студенти проживають в окремому гуртожитку в кімнатах на 2 особи. Для забезпечення безпеки та порядку в гуртожитку для іноземних громадян функціонує спеціалізована охорона та встановлений </w:t>
      </w:r>
      <w:proofErr w:type="spellStart"/>
      <w:r w:rsidR="009B589B" w:rsidRPr="00360118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відеонагляд</w:t>
      </w:r>
      <w:proofErr w:type="spellEnd"/>
      <w:r w:rsidRPr="00126850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на всіх поверхах гуртожитку та на підлеглій до гуртожитку території. </w:t>
      </w:r>
    </w:p>
    <w:p w:rsidR="00126850" w:rsidRPr="00126850" w:rsidRDefault="00126850" w:rsidP="00126850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val="ru-RU" w:eastAsia="ru-RU"/>
        </w:rPr>
        <w:t>Таким чином,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eastAsia="ru-RU"/>
        </w:rPr>
        <w:t xml:space="preserve"> у 2020 році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lang w:val="ru-RU" w:eastAsia="ru-RU"/>
        </w:rPr>
        <w:t xml:space="preserve"> </w:t>
      </w:r>
      <w:r w:rsidRPr="00126850">
        <w:rPr>
          <w:rFonts w:ascii="Times New Roman" w:eastAsia="Arial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проводилось розширення співпраці з міжнародними асоціаціями університетів, підтримання контактів з випускниками ТНУ за кордоном, створення спільних кафедр та введення англомовних бакалаврських та магістерських програм, залучення іноземних лекторів, фахівців до роботи в університеті, укладання угод з іноземними партнерами – все це дало можливість у цьому навчальному році збільшити набір іноземних громадян на навчання в ТНУ.</w:t>
      </w:r>
    </w:p>
    <w:p w:rsidR="000D5012" w:rsidRDefault="00C54582" w:rsidP="000D501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0D5012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C54582" w:rsidRPr="00E95A98" w:rsidRDefault="008C2944" w:rsidP="00C54582">
      <w:pPr>
        <w:pStyle w:val="1"/>
        <w:tabs>
          <w:tab w:val="left" w:pos="320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Наукова та видавнича діяльність</w:t>
      </w:r>
    </w:p>
    <w:p w:rsidR="00C54582" w:rsidRPr="00E95A98" w:rsidRDefault="00C54582" w:rsidP="00C54582">
      <w:pPr>
        <w:pStyle w:val="xfm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У Таврійському університеті ведеться активна наукова і видавнича робота.</w:t>
      </w:r>
    </w:p>
    <w:p w:rsidR="00C54582" w:rsidRPr="00E95A98" w:rsidRDefault="00C54582" w:rsidP="00C54582">
      <w:pPr>
        <w:pStyle w:val="xfm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В даний час в Університеті працює </w:t>
      </w:r>
      <w:r w:rsidRPr="00E95A98">
        <w:rPr>
          <w:color w:val="000000"/>
          <w:sz w:val="32"/>
          <w:szCs w:val="32"/>
          <w:u w:val="single"/>
        </w:rPr>
        <w:t>докторантура</w:t>
      </w:r>
      <w:r w:rsidRPr="00E95A98">
        <w:rPr>
          <w:color w:val="000000"/>
          <w:sz w:val="32"/>
          <w:szCs w:val="32"/>
        </w:rPr>
        <w:t xml:space="preserve"> за спеціальностями: </w:t>
      </w:r>
    </w:p>
    <w:p w:rsidR="00C54582" w:rsidRPr="00E10BFF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032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>Історія та археологія</w:t>
      </w:r>
    </w:p>
    <w:p w:rsidR="00C54582" w:rsidRPr="00E10BFF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033 </w:t>
      </w:r>
      <w:r w:rsidRPr="00E10BFF">
        <w:rPr>
          <w:color w:val="000000"/>
          <w:sz w:val="32"/>
          <w:szCs w:val="32"/>
        </w:rPr>
        <w:t>Філософія</w:t>
      </w:r>
    </w:p>
    <w:p w:rsidR="00C54582" w:rsidRPr="00E10BFF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051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>Економіка</w:t>
      </w:r>
    </w:p>
    <w:p w:rsidR="00C54582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053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 xml:space="preserve">Психологія </w:t>
      </w:r>
    </w:p>
    <w:p w:rsidR="00C54582" w:rsidRPr="00E10BFF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081</w:t>
      </w:r>
      <w:r>
        <w:rPr>
          <w:color w:val="000000"/>
          <w:sz w:val="32"/>
          <w:szCs w:val="32"/>
        </w:rPr>
        <w:t xml:space="preserve"> Право</w:t>
      </w:r>
    </w:p>
    <w:p w:rsidR="00C54582" w:rsidRPr="00E10BFF" w:rsidRDefault="00C54582" w:rsidP="00C54582">
      <w:pPr>
        <w:pStyle w:val="xfmc1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281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>Публічне управління та адміністрування</w:t>
      </w:r>
    </w:p>
    <w:p w:rsidR="00C54582" w:rsidRDefault="00C54582" w:rsidP="00C54582">
      <w:pPr>
        <w:pStyle w:val="xfmc1"/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E95A98">
        <w:rPr>
          <w:color w:val="000000"/>
          <w:sz w:val="32"/>
          <w:szCs w:val="32"/>
        </w:rPr>
        <w:t>А також </w:t>
      </w:r>
      <w:r w:rsidRPr="00E95A98">
        <w:rPr>
          <w:color w:val="000000"/>
          <w:sz w:val="32"/>
          <w:szCs w:val="32"/>
          <w:u w:val="single"/>
        </w:rPr>
        <w:t>аспірантура</w:t>
      </w:r>
      <w:r w:rsidRPr="00E95A98">
        <w:rPr>
          <w:color w:val="000000"/>
          <w:sz w:val="32"/>
          <w:szCs w:val="32"/>
        </w:rPr>
        <w:t> за спеціальностями:</w:t>
      </w:r>
    </w:p>
    <w:p w:rsidR="00C54582" w:rsidRPr="00E10BFF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032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>Історія та археологія</w:t>
      </w:r>
    </w:p>
    <w:p w:rsidR="00C54582" w:rsidRPr="00E10BFF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033</w:t>
      </w:r>
      <w:r>
        <w:rPr>
          <w:color w:val="000000"/>
          <w:sz w:val="32"/>
          <w:szCs w:val="32"/>
        </w:rPr>
        <w:t xml:space="preserve"> Філософія</w:t>
      </w:r>
    </w:p>
    <w:p w:rsidR="00C54582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051</w:t>
      </w:r>
      <w:r>
        <w:rPr>
          <w:color w:val="000000"/>
          <w:sz w:val="32"/>
          <w:szCs w:val="32"/>
        </w:rPr>
        <w:t xml:space="preserve"> </w:t>
      </w:r>
      <w:r w:rsidRPr="00E10BFF">
        <w:rPr>
          <w:color w:val="000000"/>
          <w:sz w:val="32"/>
          <w:szCs w:val="32"/>
        </w:rPr>
        <w:t>Економіка</w:t>
      </w:r>
    </w:p>
    <w:p w:rsidR="00C54582" w:rsidRPr="00E10BFF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053</w:t>
      </w:r>
      <w:r>
        <w:rPr>
          <w:color w:val="000000"/>
          <w:sz w:val="32"/>
          <w:szCs w:val="32"/>
        </w:rPr>
        <w:t xml:space="preserve"> Психологія</w:t>
      </w:r>
    </w:p>
    <w:p w:rsidR="00C54582" w:rsidRPr="00E10BFF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E10BFF">
        <w:rPr>
          <w:color w:val="000000"/>
          <w:sz w:val="32"/>
          <w:szCs w:val="32"/>
        </w:rPr>
        <w:t>081</w:t>
      </w:r>
      <w:r>
        <w:rPr>
          <w:color w:val="000000"/>
          <w:sz w:val="32"/>
          <w:szCs w:val="32"/>
        </w:rPr>
        <w:t xml:space="preserve"> Право</w:t>
      </w:r>
    </w:p>
    <w:p w:rsidR="00C54582" w:rsidRPr="00E10BFF" w:rsidRDefault="00C54582" w:rsidP="00C54582">
      <w:pPr>
        <w:pStyle w:val="xfmc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281 </w:t>
      </w:r>
      <w:r w:rsidRPr="00E10BFF">
        <w:rPr>
          <w:color w:val="000000"/>
          <w:sz w:val="32"/>
          <w:szCs w:val="32"/>
        </w:rPr>
        <w:t>Публічн</w:t>
      </w:r>
      <w:r>
        <w:rPr>
          <w:color w:val="000000"/>
          <w:sz w:val="32"/>
          <w:szCs w:val="32"/>
        </w:rPr>
        <w:t>е управління та адміністрування</w:t>
      </w:r>
    </w:p>
    <w:p w:rsidR="00C54582" w:rsidRDefault="00C54582" w:rsidP="00E468B9">
      <w:pPr>
        <w:pStyle w:val="xfm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E95A98">
        <w:rPr>
          <w:color w:val="000000" w:themeColor="text1"/>
          <w:sz w:val="32"/>
          <w:szCs w:val="32"/>
        </w:rPr>
        <w:t>У ТНУ працює 2 Спе</w:t>
      </w:r>
      <w:r>
        <w:rPr>
          <w:color w:val="000000" w:themeColor="text1"/>
          <w:sz w:val="32"/>
          <w:szCs w:val="32"/>
        </w:rPr>
        <w:t>ціалізованих Вчених ради. У 2020</w:t>
      </w:r>
      <w:r w:rsidRPr="00E95A98">
        <w:rPr>
          <w:color w:val="000000" w:themeColor="text1"/>
          <w:sz w:val="32"/>
          <w:szCs w:val="32"/>
        </w:rPr>
        <w:t xml:space="preserve"> році були захищені дисертації: 4 доктора наук, 1 доктор філософії.</w:t>
      </w:r>
    </w:p>
    <w:p w:rsidR="00E468B9" w:rsidRPr="00E468B9" w:rsidRDefault="00E468B9" w:rsidP="00E468B9">
      <w:pPr>
        <w:pStyle w:val="xfm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E468B9">
        <w:rPr>
          <w:color w:val="000000" w:themeColor="text1"/>
          <w:sz w:val="32"/>
          <w:szCs w:val="32"/>
        </w:rPr>
        <w:t xml:space="preserve">Присвоєно </w:t>
      </w:r>
      <w:r>
        <w:rPr>
          <w:color w:val="000000" w:themeColor="text1"/>
          <w:sz w:val="32"/>
          <w:szCs w:val="32"/>
        </w:rPr>
        <w:t>вчені звання: професора – 4; доцента – 7.</w:t>
      </w:r>
    </w:p>
    <w:p w:rsidR="00C54582" w:rsidRPr="00E95A98" w:rsidRDefault="00C54582" w:rsidP="00E468B9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У 2020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отримано доступ до таких міжнародних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наукометричних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баз</w:t>
      </w:r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даних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Web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Science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4175CE">
        <w:rPr>
          <w:rFonts w:ascii="Times New Roman" w:eastAsia="Times New Roman" w:hAnsi="Times New Roman" w:cs="Times New Roman"/>
          <w:sz w:val="32"/>
          <w:szCs w:val="32"/>
          <w:lang w:val="uk-UA"/>
        </w:rPr>
        <w:t>EbscoHOST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Pr="004175C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>Scopus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та </w:t>
      </w:r>
      <w:proofErr w:type="spellStart"/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>ScienceDirect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що </w:t>
      </w:r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дає можливість ознайомлюватися з рефератами та бібліографією праць, опублікованих у наукових виданнях, відстежувати їх </w:t>
      </w:r>
      <w:proofErr w:type="spellStart"/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>цитованіс</w:t>
      </w:r>
      <w:bookmarkStart w:id="1" w:name="_GoBack"/>
      <w:bookmarkEnd w:id="1"/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>ть</w:t>
      </w:r>
      <w:proofErr w:type="spellEnd"/>
      <w:r w:rsidRPr="00E10BFF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E468B9" w:rsidRDefault="00C54582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>Регулярно видаються збірники матеріалів і тез Міжнародних конференцій та круглих ст</w:t>
      </w:r>
      <w:r w:rsidR="006D4BE9">
        <w:rPr>
          <w:rFonts w:ascii="Times New Roman" w:eastAsia="Times New Roman" w:hAnsi="Times New Roman" w:cs="Times New Roman"/>
          <w:sz w:val="32"/>
          <w:szCs w:val="32"/>
          <w:lang w:val="uk-UA"/>
        </w:rPr>
        <w:t>олів, організованих У</w:t>
      </w:r>
      <w:r w:rsidRPr="00E95A9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ніверситетом. </w:t>
      </w:r>
    </w:p>
    <w:p w:rsidR="00C54582" w:rsidRDefault="00C54582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00EDE">
        <w:rPr>
          <w:rFonts w:ascii="Times New Roman" w:hAnsi="Times New Roman" w:cs="Times New Roman"/>
          <w:sz w:val="32"/>
          <w:szCs w:val="32"/>
          <w:lang w:val="uk-UA"/>
        </w:rPr>
        <w:t xml:space="preserve">В Університеті успішно працюють видання «Вчених записок Таврійського національного університету імені В. І. Вернадського» за наступними серіями: «Державне управління», «Історичні науки», «Юридичні науки», «Технічні науки», «Економіка та управління», «Філологія. </w:t>
      </w:r>
      <w:r w:rsidRPr="00C54582">
        <w:rPr>
          <w:rFonts w:ascii="Times New Roman" w:hAnsi="Times New Roman" w:cs="Times New Roman"/>
          <w:sz w:val="32"/>
          <w:szCs w:val="32"/>
          <w:lang w:val="uk-UA"/>
        </w:rPr>
        <w:t xml:space="preserve">Соціальні комунікації»,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 2020 </w:t>
      </w:r>
      <w:r w:rsidR="00400DAE">
        <w:rPr>
          <w:rFonts w:ascii="Times New Roman" w:hAnsi="Times New Roman" w:cs="Times New Roman"/>
          <w:sz w:val="32"/>
          <w:szCs w:val="32"/>
          <w:lang w:val="uk-UA"/>
        </w:rPr>
        <w:t xml:space="preserve">року </w:t>
      </w:r>
      <w:r w:rsidR="005145C5">
        <w:rPr>
          <w:rFonts w:ascii="Times New Roman" w:hAnsi="Times New Roman" w:cs="Times New Roman"/>
          <w:sz w:val="32"/>
          <w:szCs w:val="32"/>
          <w:lang w:val="uk-UA"/>
        </w:rPr>
        <w:t xml:space="preserve">до них додались </w:t>
      </w:r>
      <w:r w:rsidR="005145C5" w:rsidRPr="00C54582">
        <w:rPr>
          <w:rFonts w:ascii="Times New Roman" w:hAnsi="Times New Roman" w:cs="Times New Roman"/>
          <w:sz w:val="32"/>
          <w:szCs w:val="32"/>
          <w:lang w:val="uk-UA"/>
        </w:rPr>
        <w:t xml:space="preserve">«Психологія», </w:t>
      </w:r>
      <w:r w:rsidRPr="00C54582">
        <w:rPr>
          <w:rFonts w:ascii="Times New Roman" w:hAnsi="Times New Roman" w:cs="Times New Roman"/>
          <w:sz w:val="32"/>
          <w:szCs w:val="32"/>
          <w:lang w:val="uk-UA"/>
        </w:rPr>
        <w:t>«Кримськотатарська філологія: мова та література. Тюркологія та сходознавство</w:t>
      </w:r>
      <w:r w:rsidR="005145C5">
        <w:rPr>
          <w:rFonts w:ascii="Times New Roman" w:hAnsi="Times New Roman" w:cs="Times New Roman"/>
          <w:sz w:val="32"/>
          <w:szCs w:val="32"/>
          <w:lang w:val="uk-UA"/>
        </w:rPr>
        <w:t xml:space="preserve">», а також </w:t>
      </w:r>
      <w:r w:rsidR="005145C5" w:rsidRPr="005145C5">
        <w:rPr>
          <w:rFonts w:ascii="Times New Roman" w:hAnsi="Times New Roman" w:cs="Times New Roman"/>
          <w:sz w:val="32"/>
          <w:szCs w:val="32"/>
          <w:lang w:val="uk-UA"/>
        </w:rPr>
        <w:t>Науково-практичний журнал «Фітотерапія. Часопис»</w:t>
      </w:r>
      <w:r w:rsidR="005145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27BE2" w:rsidRDefault="00D27BE2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Співробітниками НН Гуманітарного інституту проведено реєстрацію авторського права на літературний письмовий твір науково-практичного характеру (свідоцтво 99109 Україна).</w:t>
      </w:r>
    </w:p>
    <w:p w:rsidR="0001509A" w:rsidRPr="00C54582" w:rsidRDefault="0001509A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 НН Інституті управління, економіки та природокористування успішно працює школа фінансової грамотності, створено центр «Пенсійної реформи».</w:t>
      </w:r>
    </w:p>
    <w:p w:rsidR="00C54582" w:rsidRDefault="00C54582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Також Університет активно сприяв 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t xml:space="preserve">створенню мережі консультантів з інститутів громадянського суспільства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та 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t>мережі консультантів з приватного сектору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шляхом проведення з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t xml:space="preserve">асідання за круглим столом з інститутами громадянського суспільства 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lastRenderedPageBreak/>
        <w:t>(Українська Гельсінська спілка з прав людини, Міжнародний Комітет Червоного Хреста в Україні та ін.) з проблем інтеграції кримської молоді в український освітній простір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о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t>нлайн-семінар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2E2DDF">
        <w:rPr>
          <w:rFonts w:ascii="Times New Roman" w:hAnsi="Times New Roman" w:cs="Times New Roman"/>
          <w:sz w:val="32"/>
          <w:szCs w:val="32"/>
          <w:lang w:val="uk-UA"/>
        </w:rPr>
        <w:t xml:space="preserve"> «Земельні роботи у галузі озеленення та </w:t>
      </w:r>
      <w:proofErr w:type="spellStart"/>
      <w:r w:rsidRPr="002E2DDF">
        <w:rPr>
          <w:rFonts w:ascii="Times New Roman" w:hAnsi="Times New Roman" w:cs="Times New Roman"/>
          <w:sz w:val="32"/>
          <w:szCs w:val="32"/>
          <w:lang w:val="uk-UA"/>
        </w:rPr>
        <w:t>благоустрію</w:t>
      </w:r>
      <w:proofErr w:type="spellEnd"/>
      <w:r w:rsidRPr="002E2DDF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10B93" w:rsidRPr="007F3E60" w:rsidRDefault="00810B93" w:rsidP="00810B93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0B93">
        <w:rPr>
          <w:rFonts w:ascii="Times New Roman" w:hAnsi="Times New Roman" w:cs="Times New Roman"/>
          <w:sz w:val="32"/>
          <w:szCs w:val="32"/>
        </w:rPr>
        <w:t xml:space="preserve">Інститутом «Академія мистецтв імені С. С. Прокоф’єва», який з 2020 року став структурним підрозділом Університету започатковано серію Міжнародних конкурсів виконавців пам’яті видатних діячів України. Перший Міжнародний конкурс вокалістів пам’яті Народної артистки України Діани Петриненко пройшов 18-19 грудня 2020 року. Наступний – 24-25 лютого – Міжнародний </w:t>
      </w:r>
      <w:r w:rsidRPr="007F3E60">
        <w:rPr>
          <w:rFonts w:ascii="Times New Roman" w:hAnsi="Times New Roman" w:cs="Times New Roman"/>
          <w:sz w:val="32"/>
          <w:szCs w:val="32"/>
        </w:rPr>
        <w:t>конкурс виконавців на народних інструментах пам’яті академіка М. Давидова.</w:t>
      </w:r>
    </w:p>
    <w:p w:rsidR="00810B93" w:rsidRPr="007F3E60" w:rsidRDefault="00810B93" w:rsidP="00810B93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F3E60">
        <w:rPr>
          <w:rFonts w:ascii="Times New Roman" w:hAnsi="Times New Roman" w:cs="Times New Roman"/>
          <w:sz w:val="32"/>
          <w:szCs w:val="32"/>
        </w:rPr>
        <w:t>Розпочато серію концертів камерної музики: фортепіанної, вокальної. Концерти пройшли в концертному залі ТНУ та у читальних залах декількох бібліотек міста.</w:t>
      </w:r>
    </w:p>
    <w:p w:rsidR="007F3E60" w:rsidRPr="007F3E60" w:rsidRDefault="007F3E60" w:rsidP="007F3E60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F3E60">
        <w:rPr>
          <w:rFonts w:ascii="Times New Roman" w:hAnsi="Times New Roman" w:cs="Times New Roman"/>
          <w:sz w:val="32"/>
          <w:szCs w:val="32"/>
        </w:rPr>
        <w:t>Разом із Центром мистецтв «Світ молодим» підготовлена і подана заявка на грант Українського культурного фонду  на проведення фестивалю авангардного мистецтва, присвяченого 150-річчю видатної української поетеси Лесі Українки «</w:t>
      </w:r>
      <w:r w:rsidRPr="007F3E60">
        <w:rPr>
          <w:rFonts w:ascii="Times New Roman" w:hAnsi="Times New Roman" w:cs="Times New Roman"/>
          <w:sz w:val="32"/>
          <w:szCs w:val="32"/>
          <w:lang w:val="en-US"/>
        </w:rPr>
        <w:t>LESYA</w:t>
      </w:r>
      <w:r w:rsidRPr="007F3E60">
        <w:rPr>
          <w:rFonts w:ascii="Times New Roman" w:hAnsi="Times New Roman" w:cs="Times New Roman"/>
          <w:sz w:val="32"/>
          <w:szCs w:val="32"/>
        </w:rPr>
        <w:t>-</w:t>
      </w:r>
      <w:r w:rsidRPr="007F3E60">
        <w:rPr>
          <w:rFonts w:ascii="Times New Roman" w:hAnsi="Times New Roman" w:cs="Times New Roman"/>
          <w:sz w:val="32"/>
          <w:szCs w:val="32"/>
          <w:lang w:val="en-US"/>
        </w:rPr>
        <w:t>FEST</w:t>
      </w:r>
      <w:r w:rsidRPr="007F3E60">
        <w:rPr>
          <w:rFonts w:ascii="Times New Roman" w:hAnsi="Times New Roman" w:cs="Times New Roman"/>
          <w:sz w:val="32"/>
          <w:szCs w:val="32"/>
        </w:rPr>
        <w:t>».</w:t>
      </w:r>
    </w:p>
    <w:p w:rsidR="00BD4E98" w:rsidRPr="000F694A" w:rsidRDefault="00C54582" w:rsidP="00C54582">
      <w:pPr>
        <w:pStyle w:val="1"/>
        <w:tabs>
          <w:tab w:val="left" w:pos="32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E60">
        <w:rPr>
          <w:rFonts w:ascii="Times New Roman" w:eastAsia="Times New Roman" w:hAnsi="Times New Roman" w:cs="Times New Roman"/>
          <w:sz w:val="32"/>
          <w:szCs w:val="32"/>
          <w:lang w:val="uk-UA"/>
        </w:rPr>
        <w:t>Надзвичайно плідним рік виявився з точки зору  розвитку партнерських угод з іноземними закладами вищої освіти та науково-дослідницькими організаціями.</w:t>
      </w:r>
      <w:r w:rsidRPr="00810B9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Серед яких варто зазначити партнерів з: Польщі, Туреччини, Словаччини, Ізраїлю, Китаю. В рамках цих договорів розробляються спільні науково-дослідницькі проекти та методики викладанн</w:t>
      </w:r>
      <w:r w:rsidRPr="000F694A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0D5012" w:rsidRPr="008C2944" w:rsidRDefault="000D5012" w:rsidP="000D501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</w:p>
    <w:p w:rsidR="00BD4E98" w:rsidRPr="00AB6BBF" w:rsidRDefault="00BD4E98" w:rsidP="00AB6BB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294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Робота бібліотеки</w:t>
      </w:r>
    </w:p>
    <w:p w:rsidR="00AC331D" w:rsidRPr="00AC331D" w:rsidRDefault="00AC331D" w:rsidP="00AB6BBF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2020 року бібліотека є</w:t>
      </w:r>
      <w:r w:rsidRPr="00AC331D">
        <w:rPr>
          <w:rFonts w:ascii="Times New Roman" w:hAnsi="Times New Roman" w:cs="Times New Roman"/>
          <w:sz w:val="32"/>
          <w:szCs w:val="32"/>
        </w:rPr>
        <w:t xml:space="preserve"> офіційним партнером ВГО Українська бібліотечна асоціація.</w:t>
      </w:r>
    </w:p>
    <w:p w:rsidR="00AC331D" w:rsidRPr="00AC331D" w:rsidRDefault="00AC331D" w:rsidP="00AB6BBF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AC331D">
        <w:rPr>
          <w:rFonts w:ascii="Times New Roman" w:hAnsi="Times New Roman" w:cs="Times New Roman"/>
          <w:sz w:val="32"/>
          <w:szCs w:val="32"/>
        </w:rPr>
        <w:t>2020 ро</w:t>
      </w:r>
      <w:r>
        <w:rPr>
          <w:rFonts w:ascii="Times New Roman" w:hAnsi="Times New Roman" w:cs="Times New Roman"/>
          <w:sz w:val="32"/>
          <w:szCs w:val="32"/>
        </w:rPr>
        <w:t>ці</w:t>
      </w:r>
      <w:r w:rsidRPr="00AC331D">
        <w:rPr>
          <w:rFonts w:ascii="Times New Roman" w:hAnsi="Times New Roman" w:cs="Times New Roman"/>
          <w:sz w:val="32"/>
          <w:szCs w:val="32"/>
        </w:rPr>
        <w:t xml:space="preserve"> Навчально-наукова бібліотека Т</w:t>
      </w:r>
      <w:r>
        <w:rPr>
          <w:rFonts w:ascii="Times New Roman" w:hAnsi="Times New Roman" w:cs="Times New Roman"/>
          <w:sz w:val="32"/>
          <w:szCs w:val="32"/>
        </w:rPr>
        <w:t xml:space="preserve">НУ </w:t>
      </w:r>
      <w:r w:rsidRPr="00AC331D">
        <w:rPr>
          <w:rFonts w:ascii="Times New Roman" w:hAnsi="Times New Roman" w:cs="Times New Roman"/>
          <w:sz w:val="32"/>
          <w:szCs w:val="32"/>
        </w:rPr>
        <w:t xml:space="preserve">імені В. І. Вернадського була </w:t>
      </w:r>
      <w:r w:rsidRPr="008C2944">
        <w:rPr>
          <w:rFonts w:ascii="Times New Roman" w:hAnsi="Times New Roman" w:cs="Times New Roman"/>
          <w:sz w:val="32"/>
          <w:szCs w:val="32"/>
        </w:rPr>
        <w:t>учасником Проекту за підтримки Посольства США в Україні «Розвиток бібліотек переміщених університетів як центрів підтримки освітнього та наукового процесів».</w:t>
      </w:r>
      <w:r w:rsidRPr="00AC331D">
        <w:rPr>
          <w:rFonts w:ascii="Times New Roman" w:hAnsi="Times New Roman" w:cs="Times New Roman"/>
          <w:sz w:val="32"/>
          <w:szCs w:val="32"/>
        </w:rPr>
        <w:t xml:space="preserve"> В результаті участі в проекті в бібліотеці впроваджені нові послуги в напрямі підтримки освіти та досліджень:</w:t>
      </w:r>
    </w:p>
    <w:p w:rsidR="00AC331D" w:rsidRPr="00AC331D" w:rsidRDefault="00AC331D" w:rsidP="00AB6BBF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в</w:t>
      </w:r>
      <w:r w:rsidRPr="00AC331D">
        <w:rPr>
          <w:rFonts w:ascii="Times New Roman" w:hAnsi="Times New Roman" w:cs="Times New Roman"/>
          <w:sz w:val="32"/>
          <w:szCs w:val="32"/>
        </w:rPr>
        <w:t xml:space="preserve">проваджено широке використання віддалених е-ресурсів (EBSCO,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Scopus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Web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Science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C331D" w:rsidRPr="00AC331D" w:rsidRDefault="00AC331D" w:rsidP="00AB6BBF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C331D">
        <w:rPr>
          <w:rFonts w:ascii="Times New Roman" w:hAnsi="Times New Roman" w:cs="Times New Roman"/>
          <w:sz w:val="32"/>
          <w:szCs w:val="32"/>
        </w:rPr>
        <w:t>•</w:t>
      </w:r>
      <w:r w:rsidRPr="00AC331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</w:t>
      </w:r>
      <w:r w:rsidRPr="00AC331D">
        <w:rPr>
          <w:rFonts w:ascii="Times New Roman" w:hAnsi="Times New Roman" w:cs="Times New Roman"/>
          <w:sz w:val="32"/>
          <w:szCs w:val="32"/>
        </w:rPr>
        <w:t>творений інституц</w:t>
      </w:r>
      <w:r>
        <w:rPr>
          <w:rFonts w:ascii="Times New Roman" w:hAnsi="Times New Roman" w:cs="Times New Roman"/>
          <w:sz w:val="32"/>
          <w:szCs w:val="32"/>
        </w:rPr>
        <w:t xml:space="preserve">ійний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репозитарій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AC331D" w:rsidRPr="00AC331D" w:rsidRDefault="00AC331D" w:rsidP="00AB6BBF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C331D">
        <w:rPr>
          <w:rFonts w:ascii="Times New Roman" w:hAnsi="Times New Roman" w:cs="Times New Roman"/>
          <w:sz w:val="32"/>
          <w:szCs w:val="32"/>
        </w:rPr>
        <w:t>•</w:t>
      </w:r>
      <w:r w:rsidRPr="00AC331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з</w:t>
      </w:r>
      <w:r w:rsidRPr="00AC331D">
        <w:rPr>
          <w:rFonts w:ascii="Times New Roman" w:hAnsi="Times New Roman" w:cs="Times New Roman"/>
          <w:sz w:val="32"/>
          <w:szCs w:val="32"/>
        </w:rPr>
        <w:t>дійснюється сприяння формуванню інформаційної грамотності та кул</w:t>
      </w:r>
      <w:r>
        <w:rPr>
          <w:rFonts w:ascii="Times New Roman" w:hAnsi="Times New Roman" w:cs="Times New Roman"/>
          <w:sz w:val="32"/>
          <w:szCs w:val="32"/>
        </w:rPr>
        <w:t>ьтури академічної доброчесності;</w:t>
      </w:r>
    </w:p>
    <w:p w:rsidR="00AC331D" w:rsidRPr="00AC331D" w:rsidRDefault="00AC331D" w:rsidP="00AB6BBF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C331D">
        <w:rPr>
          <w:rFonts w:ascii="Times New Roman" w:hAnsi="Times New Roman" w:cs="Times New Roman"/>
          <w:sz w:val="32"/>
          <w:szCs w:val="32"/>
        </w:rPr>
        <w:t>•</w:t>
      </w:r>
      <w:r w:rsidRPr="00AC331D">
        <w:rPr>
          <w:rFonts w:ascii="Times New Roman" w:hAnsi="Times New Roman" w:cs="Times New Roman"/>
          <w:sz w:val="32"/>
          <w:szCs w:val="32"/>
        </w:rPr>
        <w:tab/>
      </w:r>
      <w:r w:rsidR="008C2944">
        <w:rPr>
          <w:rFonts w:ascii="Times New Roman" w:hAnsi="Times New Roman" w:cs="Times New Roman"/>
          <w:sz w:val="32"/>
          <w:szCs w:val="32"/>
        </w:rPr>
        <w:t>в</w:t>
      </w:r>
      <w:r w:rsidRPr="00AC331D">
        <w:rPr>
          <w:rFonts w:ascii="Times New Roman" w:hAnsi="Times New Roman" w:cs="Times New Roman"/>
          <w:sz w:val="32"/>
          <w:szCs w:val="32"/>
        </w:rPr>
        <w:t xml:space="preserve">проваджено консультування та навчання щодо використання ресурсів Відкритого доступу та консультування та освітні заходи із загальних питань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наукометрії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 xml:space="preserve"> та використання </w:t>
      </w:r>
      <w:proofErr w:type="spellStart"/>
      <w:r w:rsidRPr="00AC331D">
        <w:rPr>
          <w:rFonts w:ascii="Times New Roman" w:hAnsi="Times New Roman" w:cs="Times New Roman"/>
          <w:sz w:val="32"/>
          <w:szCs w:val="32"/>
        </w:rPr>
        <w:t>наукометричних</w:t>
      </w:r>
      <w:proofErr w:type="spellEnd"/>
      <w:r w:rsidRPr="00AC331D">
        <w:rPr>
          <w:rFonts w:ascii="Times New Roman" w:hAnsi="Times New Roman" w:cs="Times New Roman"/>
          <w:sz w:val="32"/>
          <w:szCs w:val="32"/>
        </w:rPr>
        <w:t xml:space="preserve"> інструментів.</w:t>
      </w:r>
    </w:p>
    <w:p w:rsidR="00AC331D" w:rsidRPr="00AC331D" w:rsidRDefault="00AC331D" w:rsidP="00AB6BBF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C331D">
        <w:rPr>
          <w:rFonts w:ascii="Times New Roman" w:hAnsi="Times New Roman" w:cs="Times New Roman"/>
          <w:sz w:val="32"/>
          <w:szCs w:val="32"/>
        </w:rPr>
        <w:t xml:space="preserve">За звітний період для потреб користувачів придбано 3 сучасних комп'ютера, 1 принтер, 1 сканер для зчитування штрих-кодів, у приміщенні читальної зали бібліотеки за адресою Дж. Маккейна, 33 підключено WI-FI. </w:t>
      </w:r>
    </w:p>
    <w:p w:rsidR="00AC331D" w:rsidRPr="00AC331D" w:rsidRDefault="00AC331D" w:rsidP="00AB6BB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331D">
        <w:rPr>
          <w:rFonts w:ascii="Times New Roman" w:hAnsi="Times New Roman" w:cs="Times New Roman"/>
          <w:sz w:val="32"/>
          <w:szCs w:val="32"/>
        </w:rPr>
        <w:t xml:space="preserve">Була проведена робота щодо підвищення професійного рівня працівників бібліотеки: 10-12 червня 2019 року </w:t>
      </w:r>
      <w:r w:rsidRPr="00AC33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фахівцями бібліотеки було взято участь у </w:t>
      </w:r>
      <w:r w:rsidRPr="00AC331D">
        <w:rPr>
          <w:rFonts w:ascii="Times New Roman" w:hAnsi="Times New Roman" w:cs="Times New Roman"/>
          <w:sz w:val="32"/>
          <w:szCs w:val="32"/>
        </w:rPr>
        <w:t xml:space="preserve">професійному стажуванні </w:t>
      </w:r>
      <w:r w:rsidRPr="00AC331D">
        <w:rPr>
          <w:rFonts w:ascii="Times New Roman" w:hAnsi="Times New Roman" w:cs="Times New Roman"/>
          <w:sz w:val="32"/>
          <w:szCs w:val="32"/>
        </w:rPr>
        <w:lastRenderedPageBreak/>
        <w:t xml:space="preserve">бібліотекарів переміщених університетів, </w:t>
      </w:r>
      <w:r w:rsidRPr="00AC33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18-21 лютого 2020 року – у тренінгу «Університетська бібліотека в системі наукових комунікацій». </w:t>
      </w:r>
    </w:p>
    <w:p w:rsidR="00AC331D" w:rsidRPr="00AC331D" w:rsidRDefault="00AC331D" w:rsidP="00AB6BBF">
      <w:pPr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C331D">
        <w:rPr>
          <w:rFonts w:ascii="Times New Roman" w:hAnsi="Times New Roman" w:cs="Times New Roman"/>
          <w:sz w:val="32"/>
          <w:szCs w:val="32"/>
        </w:rPr>
        <w:t xml:space="preserve">Станом на 01.01.2020 року бібліотечні фонди складають </w:t>
      </w:r>
      <w:r w:rsidRPr="00AC331D">
        <w:rPr>
          <w:rFonts w:ascii="Times New Roman" w:hAnsi="Times New Roman" w:cs="Times New Roman"/>
          <w:b/>
          <w:sz w:val="32"/>
          <w:szCs w:val="32"/>
        </w:rPr>
        <w:t>87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331D">
        <w:rPr>
          <w:rFonts w:ascii="Times New Roman" w:hAnsi="Times New Roman" w:cs="Times New Roman"/>
          <w:b/>
          <w:sz w:val="32"/>
          <w:szCs w:val="32"/>
        </w:rPr>
        <w:t>854</w:t>
      </w:r>
      <w:r w:rsidRPr="00AC331D">
        <w:rPr>
          <w:rFonts w:ascii="Times New Roman" w:hAnsi="Times New Roman" w:cs="Times New Roman"/>
          <w:sz w:val="32"/>
          <w:szCs w:val="32"/>
        </w:rPr>
        <w:t xml:space="preserve"> примірників. Бібліотека за вказаний період надала послуги </w:t>
      </w:r>
      <w:r w:rsidRPr="00AC331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331D">
        <w:rPr>
          <w:rFonts w:ascii="Times New Roman" w:hAnsi="Times New Roman" w:cs="Times New Roman"/>
          <w:b/>
          <w:sz w:val="32"/>
          <w:szCs w:val="32"/>
        </w:rPr>
        <w:t xml:space="preserve">377 </w:t>
      </w:r>
      <w:r w:rsidRPr="00AC331D">
        <w:rPr>
          <w:rFonts w:ascii="Times New Roman" w:hAnsi="Times New Roman" w:cs="Times New Roman"/>
          <w:sz w:val="32"/>
          <w:szCs w:val="32"/>
        </w:rPr>
        <w:t xml:space="preserve">читачам, яким видано </w:t>
      </w:r>
      <w:r w:rsidRPr="00AC331D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331D">
        <w:rPr>
          <w:rFonts w:ascii="Times New Roman" w:hAnsi="Times New Roman" w:cs="Times New Roman"/>
          <w:b/>
          <w:sz w:val="32"/>
          <w:szCs w:val="32"/>
        </w:rPr>
        <w:t>026</w:t>
      </w:r>
      <w:r w:rsidRPr="00AC331D">
        <w:rPr>
          <w:rFonts w:ascii="Times New Roman" w:hAnsi="Times New Roman" w:cs="Times New Roman"/>
          <w:sz w:val="32"/>
          <w:szCs w:val="32"/>
        </w:rPr>
        <w:t xml:space="preserve"> примірників книг та періодичних видань. Списано </w:t>
      </w:r>
      <w:r w:rsidRPr="00AC331D">
        <w:rPr>
          <w:rFonts w:ascii="Times New Roman" w:hAnsi="Times New Roman" w:cs="Times New Roman"/>
          <w:b/>
          <w:sz w:val="32"/>
          <w:szCs w:val="32"/>
        </w:rPr>
        <w:t>11</w:t>
      </w:r>
      <w:r w:rsidR="00AB6B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331D">
        <w:rPr>
          <w:rFonts w:ascii="Times New Roman" w:hAnsi="Times New Roman" w:cs="Times New Roman"/>
          <w:b/>
          <w:sz w:val="32"/>
          <w:szCs w:val="32"/>
        </w:rPr>
        <w:t>734</w:t>
      </w:r>
      <w:r w:rsidRPr="00AC331D">
        <w:rPr>
          <w:rFonts w:ascii="Times New Roman" w:hAnsi="Times New Roman" w:cs="Times New Roman"/>
          <w:sz w:val="32"/>
          <w:szCs w:val="32"/>
        </w:rPr>
        <w:t xml:space="preserve"> примірника на суму </w:t>
      </w:r>
      <w:r w:rsidRPr="00AB6BBF">
        <w:rPr>
          <w:rFonts w:ascii="Times New Roman" w:hAnsi="Times New Roman" w:cs="Times New Roman"/>
          <w:b/>
          <w:sz w:val="32"/>
          <w:szCs w:val="32"/>
        </w:rPr>
        <w:t>119 310 грн.</w:t>
      </w:r>
      <w:r w:rsidR="00AB6BBF">
        <w:rPr>
          <w:rFonts w:ascii="Times New Roman" w:hAnsi="Times New Roman" w:cs="Times New Roman"/>
          <w:sz w:val="32"/>
          <w:szCs w:val="32"/>
        </w:rPr>
        <w:t xml:space="preserve"> </w:t>
      </w:r>
      <w:r w:rsidRPr="00AC331D">
        <w:rPr>
          <w:rFonts w:ascii="Times New Roman" w:hAnsi="Times New Roman" w:cs="Times New Roman"/>
          <w:sz w:val="32"/>
          <w:szCs w:val="32"/>
        </w:rPr>
        <w:t xml:space="preserve">58 коп., надійшло </w:t>
      </w:r>
      <w:r w:rsidRPr="00AB6BBF">
        <w:rPr>
          <w:rFonts w:ascii="Times New Roman" w:hAnsi="Times New Roman" w:cs="Times New Roman"/>
          <w:b/>
          <w:sz w:val="32"/>
          <w:szCs w:val="32"/>
        </w:rPr>
        <w:t xml:space="preserve">526 </w:t>
      </w:r>
      <w:r w:rsidRPr="00AC331D">
        <w:rPr>
          <w:rFonts w:ascii="Times New Roman" w:hAnsi="Times New Roman" w:cs="Times New Roman"/>
          <w:sz w:val="32"/>
          <w:szCs w:val="32"/>
        </w:rPr>
        <w:t xml:space="preserve">примірників на суму </w:t>
      </w:r>
      <w:r w:rsidRPr="00AB6BBF">
        <w:rPr>
          <w:rFonts w:ascii="Times New Roman" w:hAnsi="Times New Roman" w:cs="Times New Roman"/>
          <w:b/>
          <w:sz w:val="32"/>
          <w:szCs w:val="32"/>
        </w:rPr>
        <w:t>52 344</w:t>
      </w:r>
      <w:r w:rsidRPr="00AC331D">
        <w:rPr>
          <w:rFonts w:ascii="Times New Roman" w:hAnsi="Times New Roman" w:cs="Times New Roman"/>
          <w:sz w:val="32"/>
          <w:szCs w:val="32"/>
        </w:rPr>
        <w:t xml:space="preserve"> грн. Придбано </w:t>
      </w:r>
      <w:r w:rsidRPr="00AB6BBF">
        <w:rPr>
          <w:rFonts w:ascii="Times New Roman" w:hAnsi="Times New Roman" w:cs="Times New Roman"/>
          <w:b/>
          <w:sz w:val="32"/>
          <w:szCs w:val="32"/>
        </w:rPr>
        <w:t xml:space="preserve">85 </w:t>
      </w:r>
      <w:r w:rsidRPr="00AC331D">
        <w:rPr>
          <w:rFonts w:ascii="Times New Roman" w:hAnsi="Times New Roman" w:cs="Times New Roman"/>
          <w:sz w:val="32"/>
          <w:szCs w:val="32"/>
        </w:rPr>
        <w:t xml:space="preserve">примірників періодичних видань на суму </w:t>
      </w:r>
      <w:r w:rsidRPr="00AB6BBF">
        <w:rPr>
          <w:rFonts w:ascii="Times New Roman" w:hAnsi="Times New Roman" w:cs="Times New Roman"/>
          <w:b/>
          <w:sz w:val="32"/>
          <w:szCs w:val="32"/>
        </w:rPr>
        <w:t>11</w:t>
      </w:r>
      <w:r w:rsidR="00AB6BBF" w:rsidRPr="00AB6B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6BBF">
        <w:rPr>
          <w:rFonts w:ascii="Times New Roman" w:hAnsi="Times New Roman" w:cs="Times New Roman"/>
          <w:b/>
          <w:sz w:val="32"/>
          <w:szCs w:val="32"/>
        </w:rPr>
        <w:t>674 грн.</w:t>
      </w:r>
      <w:r w:rsidRPr="00AC331D">
        <w:rPr>
          <w:rFonts w:ascii="Times New Roman" w:hAnsi="Times New Roman" w:cs="Times New Roman"/>
          <w:sz w:val="32"/>
          <w:szCs w:val="32"/>
        </w:rPr>
        <w:t xml:space="preserve"> 32 коп. За звітний період до електронної бази книг було введено </w:t>
      </w:r>
      <w:r w:rsidRPr="00AB6BBF">
        <w:rPr>
          <w:rFonts w:ascii="Times New Roman" w:hAnsi="Times New Roman" w:cs="Times New Roman"/>
          <w:b/>
          <w:sz w:val="32"/>
          <w:szCs w:val="32"/>
        </w:rPr>
        <w:t>202</w:t>
      </w:r>
      <w:r w:rsidR="00AB6BBF">
        <w:rPr>
          <w:rFonts w:ascii="Times New Roman" w:hAnsi="Times New Roman" w:cs="Times New Roman"/>
          <w:sz w:val="32"/>
          <w:szCs w:val="32"/>
        </w:rPr>
        <w:t xml:space="preserve"> записи</w:t>
      </w:r>
      <w:r w:rsidRPr="00AC331D">
        <w:rPr>
          <w:rFonts w:ascii="Times New Roman" w:hAnsi="Times New Roman" w:cs="Times New Roman"/>
          <w:sz w:val="32"/>
          <w:szCs w:val="32"/>
        </w:rPr>
        <w:t>.</w:t>
      </w:r>
    </w:p>
    <w:p w:rsidR="00BD4E98" w:rsidRPr="008C2944" w:rsidRDefault="00BD4E98" w:rsidP="00F0662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F06623" w:rsidRPr="00CE335A" w:rsidRDefault="00F06623" w:rsidP="00F066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944">
        <w:rPr>
          <w:rFonts w:ascii="Times New Roman" w:hAnsi="Times New Roman" w:cs="Times New Roman"/>
          <w:b/>
          <w:sz w:val="32"/>
          <w:szCs w:val="32"/>
        </w:rPr>
        <w:t>Спортивні досягнення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 xml:space="preserve">За минулий 2020 рік не зважаючи на несприятливі умови пандемії, карантину та </w:t>
      </w:r>
      <w:proofErr w:type="spellStart"/>
      <w:r w:rsidRPr="00CE335A">
        <w:rPr>
          <w:rFonts w:ascii="Times New Roman" w:hAnsi="Times New Roman" w:cs="Times New Roman"/>
          <w:sz w:val="32"/>
          <w:szCs w:val="32"/>
        </w:rPr>
        <w:t>локдауну</w:t>
      </w:r>
      <w:proofErr w:type="spellEnd"/>
      <w:r w:rsidRPr="00CE335A">
        <w:rPr>
          <w:rFonts w:ascii="Times New Roman" w:hAnsi="Times New Roman" w:cs="Times New Roman"/>
          <w:sz w:val="32"/>
          <w:szCs w:val="32"/>
        </w:rPr>
        <w:t>, спортсмени-студенти Таврійського національного університету імені В. І. Вернадського приймали участь в професійних змаганнях по гандболу,  баскетболу та академічній греблі.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>Жіноча команда Таврійського національного університету імені В. І. Вернадського під керівництвом тренера-методиста сектору спорту та культури університету Аврамова І. А. «заслуженого тренера України» приймала участь в чемпіонату України серед жіночих команд Суперліги та зайняла підсумкове 5-те місце та продовжує виступати в сезоні 2020-2021рр. в чемпіонаті України з гандболу серед жіночих команд Суперліги та кубку України з гандболу серед жіночих команд Суперліги.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lastRenderedPageBreak/>
        <w:t xml:space="preserve">Гравець команди університету, студентка магістр курсу «Фізична терапія, </w:t>
      </w:r>
      <w:proofErr w:type="spellStart"/>
      <w:r w:rsidRPr="00CE335A">
        <w:rPr>
          <w:rFonts w:ascii="Times New Roman" w:hAnsi="Times New Roman" w:cs="Times New Roman"/>
          <w:sz w:val="32"/>
          <w:szCs w:val="32"/>
        </w:rPr>
        <w:t>ерготерапія</w:t>
      </w:r>
      <w:proofErr w:type="spellEnd"/>
      <w:r w:rsidRPr="00CE335A">
        <w:rPr>
          <w:rFonts w:ascii="Times New Roman" w:hAnsi="Times New Roman" w:cs="Times New Roman"/>
          <w:sz w:val="32"/>
          <w:szCs w:val="32"/>
        </w:rPr>
        <w:t>», Аврамова О. І. забила найбільшу кількість голів в команді і зайняла 2-ге місце серед бомбардирів Суперліги України.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>Чоловіча команда університету приймала участь в першій лізі чемпіонату України та зайняла перше місце.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 xml:space="preserve">Жіноча баскетбольна команда під керівництвом тренера </w:t>
      </w:r>
      <w:proofErr w:type="spellStart"/>
      <w:r w:rsidRPr="00CE335A">
        <w:rPr>
          <w:rFonts w:ascii="Times New Roman" w:hAnsi="Times New Roman" w:cs="Times New Roman"/>
          <w:sz w:val="32"/>
          <w:szCs w:val="32"/>
        </w:rPr>
        <w:t>Макаревича</w:t>
      </w:r>
      <w:proofErr w:type="spellEnd"/>
      <w:r w:rsidRPr="00CE335A">
        <w:rPr>
          <w:rFonts w:ascii="Times New Roman" w:hAnsi="Times New Roman" w:cs="Times New Roman"/>
          <w:sz w:val="32"/>
          <w:szCs w:val="32"/>
        </w:rPr>
        <w:t xml:space="preserve"> В. Ю. другий рік поспіль приймає участь в чемпіонаті України серед команд вищої ліги в сезоні 2019-2020 рр. зайняла 11 місце серед 16-ти команд. На даний момент займає перше місце в своїй підгрупі.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 xml:space="preserve">Студенти-спортсмени з академічної греблі сезону 2020 року Сумська Дарина, Бурим Євгеній, </w:t>
      </w:r>
      <w:proofErr w:type="spellStart"/>
      <w:r w:rsidRPr="00CE335A">
        <w:rPr>
          <w:rFonts w:ascii="Times New Roman" w:hAnsi="Times New Roman" w:cs="Times New Roman"/>
          <w:sz w:val="32"/>
          <w:szCs w:val="32"/>
        </w:rPr>
        <w:t>Гладченко</w:t>
      </w:r>
      <w:proofErr w:type="spellEnd"/>
      <w:r w:rsidRPr="00CE335A">
        <w:rPr>
          <w:rFonts w:ascii="Times New Roman" w:hAnsi="Times New Roman" w:cs="Times New Roman"/>
          <w:sz w:val="32"/>
          <w:szCs w:val="32"/>
        </w:rPr>
        <w:t xml:space="preserve"> Владислав, </w:t>
      </w:r>
      <w:proofErr w:type="spellStart"/>
      <w:r w:rsidRPr="00CE335A">
        <w:rPr>
          <w:rFonts w:ascii="Times New Roman" w:hAnsi="Times New Roman" w:cs="Times New Roman"/>
          <w:sz w:val="32"/>
          <w:szCs w:val="32"/>
        </w:rPr>
        <w:t>Губетенко</w:t>
      </w:r>
      <w:proofErr w:type="spellEnd"/>
      <w:r w:rsidRPr="00CE335A">
        <w:rPr>
          <w:rFonts w:ascii="Times New Roman" w:hAnsi="Times New Roman" w:cs="Times New Roman"/>
          <w:sz w:val="32"/>
          <w:szCs w:val="32"/>
        </w:rPr>
        <w:t xml:space="preserve"> Тетяна неодноразово займали високі призові місця чемпіонаті та кубку України серед юніорів  та студентка Маше Анжеліка стала чемпіоном м. Києва.</w:t>
      </w:r>
    </w:p>
    <w:p w:rsidR="00F06623" w:rsidRPr="00CE335A" w:rsidRDefault="00F06623" w:rsidP="00F0662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335A">
        <w:rPr>
          <w:rFonts w:ascii="Times New Roman" w:hAnsi="Times New Roman" w:cs="Times New Roman"/>
          <w:sz w:val="32"/>
          <w:szCs w:val="32"/>
        </w:rPr>
        <w:t>В зв’язку з карантином універсіада м. Києва не проводились</w:t>
      </w:r>
      <w:r w:rsidR="00FC3143" w:rsidRPr="00CE335A">
        <w:rPr>
          <w:rFonts w:ascii="Times New Roman" w:hAnsi="Times New Roman" w:cs="Times New Roman"/>
          <w:sz w:val="32"/>
          <w:szCs w:val="32"/>
        </w:rPr>
        <w:t>,</w:t>
      </w:r>
      <w:r w:rsidRPr="00CE335A">
        <w:rPr>
          <w:rFonts w:ascii="Times New Roman" w:hAnsi="Times New Roman" w:cs="Times New Roman"/>
          <w:sz w:val="32"/>
          <w:szCs w:val="32"/>
        </w:rPr>
        <w:t xml:space="preserve"> але студенти-спортсмени надалі продовжують тренуватися.    </w:t>
      </w:r>
    </w:p>
    <w:p w:rsidR="00F66039" w:rsidRPr="00CE335A" w:rsidRDefault="00F66039">
      <w:pPr>
        <w:rPr>
          <w:sz w:val="32"/>
          <w:szCs w:val="32"/>
        </w:rPr>
      </w:pPr>
    </w:p>
    <w:sectPr w:rsidR="00F66039" w:rsidRPr="00CE33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8B" w:rsidRDefault="00F87F8B" w:rsidP="00BA7BAD">
      <w:r>
        <w:separator/>
      </w:r>
    </w:p>
  </w:endnote>
  <w:endnote w:type="continuationSeparator" w:id="0">
    <w:p w:rsidR="00F87F8B" w:rsidRDefault="00F87F8B" w:rsidP="00BA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70715"/>
      <w:docPartObj>
        <w:docPartGallery w:val="Page Numbers (Bottom of Page)"/>
        <w:docPartUnique/>
      </w:docPartObj>
    </w:sdtPr>
    <w:sdtEndPr/>
    <w:sdtContent>
      <w:p w:rsidR="00BA7BAD" w:rsidRDefault="00BA7B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44" w:rsidRPr="008C2944">
          <w:rPr>
            <w:noProof/>
            <w:lang w:val="ru-RU"/>
          </w:rPr>
          <w:t>1</w:t>
        </w:r>
        <w:r>
          <w:fldChar w:fldCharType="end"/>
        </w:r>
      </w:p>
    </w:sdtContent>
  </w:sdt>
  <w:p w:rsidR="00BA7BAD" w:rsidRDefault="00BA7B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8B" w:rsidRDefault="00F87F8B" w:rsidP="00BA7BAD">
      <w:r>
        <w:separator/>
      </w:r>
    </w:p>
  </w:footnote>
  <w:footnote w:type="continuationSeparator" w:id="0">
    <w:p w:rsidR="00F87F8B" w:rsidRDefault="00F87F8B" w:rsidP="00BA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4B6"/>
    <w:multiLevelType w:val="hybridMultilevel"/>
    <w:tmpl w:val="2362C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94775"/>
    <w:multiLevelType w:val="hybridMultilevel"/>
    <w:tmpl w:val="9E2C989A"/>
    <w:lvl w:ilvl="0" w:tplc="E76EFF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BC47334"/>
    <w:multiLevelType w:val="hybridMultilevel"/>
    <w:tmpl w:val="C36A2B1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114AB"/>
    <w:multiLevelType w:val="hybridMultilevel"/>
    <w:tmpl w:val="EF5E83EA"/>
    <w:lvl w:ilvl="0" w:tplc="B4A82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CA5668"/>
    <w:multiLevelType w:val="hybridMultilevel"/>
    <w:tmpl w:val="5A1C7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9E132C"/>
    <w:multiLevelType w:val="hybridMultilevel"/>
    <w:tmpl w:val="97FAF170"/>
    <w:lvl w:ilvl="0" w:tplc="7A3830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07C86"/>
    <w:multiLevelType w:val="hybridMultilevel"/>
    <w:tmpl w:val="D544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25398"/>
    <w:multiLevelType w:val="multilevel"/>
    <w:tmpl w:val="8604D1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CC361F7"/>
    <w:multiLevelType w:val="hybridMultilevel"/>
    <w:tmpl w:val="1B38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55F94"/>
    <w:multiLevelType w:val="hybridMultilevel"/>
    <w:tmpl w:val="051C8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995251"/>
    <w:multiLevelType w:val="hybridMultilevel"/>
    <w:tmpl w:val="4F166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B46CFD"/>
    <w:multiLevelType w:val="hybridMultilevel"/>
    <w:tmpl w:val="D67E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0E7249"/>
    <w:multiLevelType w:val="hybridMultilevel"/>
    <w:tmpl w:val="57FE1700"/>
    <w:lvl w:ilvl="0" w:tplc="04220011">
      <w:start w:val="1"/>
      <w:numFmt w:val="decimal"/>
      <w:lvlText w:val="%1)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0E12F8B"/>
    <w:multiLevelType w:val="hybridMultilevel"/>
    <w:tmpl w:val="0CA2149A"/>
    <w:lvl w:ilvl="0" w:tplc="79C886D4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49"/>
    <w:rsid w:val="0001509A"/>
    <w:rsid w:val="00063B77"/>
    <w:rsid w:val="000D5012"/>
    <w:rsid w:val="000F694A"/>
    <w:rsid w:val="00126850"/>
    <w:rsid w:val="00227520"/>
    <w:rsid w:val="002D0424"/>
    <w:rsid w:val="003174F2"/>
    <w:rsid w:val="003479F8"/>
    <w:rsid w:val="00360118"/>
    <w:rsid w:val="00400DAE"/>
    <w:rsid w:val="005145C5"/>
    <w:rsid w:val="00520D1A"/>
    <w:rsid w:val="00595396"/>
    <w:rsid w:val="005A5045"/>
    <w:rsid w:val="006D4BE9"/>
    <w:rsid w:val="006E5BF9"/>
    <w:rsid w:val="0070108C"/>
    <w:rsid w:val="007F3E60"/>
    <w:rsid w:val="00810B93"/>
    <w:rsid w:val="008C2944"/>
    <w:rsid w:val="008E2044"/>
    <w:rsid w:val="009834D4"/>
    <w:rsid w:val="009B589B"/>
    <w:rsid w:val="00A06F46"/>
    <w:rsid w:val="00A35307"/>
    <w:rsid w:val="00AB6BBF"/>
    <w:rsid w:val="00AC331D"/>
    <w:rsid w:val="00B50314"/>
    <w:rsid w:val="00BA7BAD"/>
    <w:rsid w:val="00BB0649"/>
    <w:rsid w:val="00BD4E98"/>
    <w:rsid w:val="00C54582"/>
    <w:rsid w:val="00C72B46"/>
    <w:rsid w:val="00CE335A"/>
    <w:rsid w:val="00D27BE2"/>
    <w:rsid w:val="00E468B9"/>
    <w:rsid w:val="00EA4970"/>
    <w:rsid w:val="00F06623"/>
    <w:rsid w:val="00F0721D"/>
    <w:rsid w:val="00F66039"/>
    <w:rsid w:val="00F87F8B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4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5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C54582"/>
    <w:pPr>
      <w:ind w:left="720"/>
      <w:contextualSpacing/>
    </w:pPr>
  </w:style>
  <w:style w:type="paragraph" w:customStyle="1" w:styleId="1">
    <w:name w:val="Обычный1"/>
    <w:rsid w:val="00C5458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xfmc1">
    <w:name w:val="xfmc1"/>
    <w:basedOn w:val="a"/>
    <w:rsid w:val="00C54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horttext">
    <w:name w:val="short_text"/>
    <w:rsid w:val="00C54582"/>
  </w:style>
  <w:style w:type="character" w:styleId="a4">
    <w:name w:val="Hyperlink"/>
    <w:basedOn w:val="a0"/>
    <w:uiPriority w:val="99"/>
    <w:semiHidden/>
    <w:unhideWhenUsed/>
    <w:rsid w:val="00C545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45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95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96"/>
    <w:rPr>
      <w:rFonts w:ascii="Segoe UI" w:eastAsia="Arial Unicode MS" w:hAnsi="Segoe UI" w:cs="Segoe UI"/>
      <w:color w:val="000000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BA7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7BAD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BA7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BAD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4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5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C54582"/>
    <w:pPr>
      <w:ind w:left="720"/>
      <w:contextualSpacing/>
    </w:pPr>
  </w:style>
  <w:style w:type="paragraph" w:customStyle="1" w:styleId="1">
    <w:name w:val="Обычный1"/>
    <w:rsid w:val="00C5458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xfmc1">
    <w:name w:val="xfmc1"/>
    <w:basedOn w:val="a"/>
    <w:rsid w:val="00C54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horttext">
    <w:name w:val="short_text"/>
    <w:rsid w:val="00C54582"/>
  </w:style>
  <w:style w:type="character" w:styleId="a4">
    <w:name w:val="Hyperlink"/>
    <w:basedOn w:val="a0"/>
    <w:uiPriority w:val="99"/>
    <w:semiHidden/>
    <w:unhideWhenUsed/>
    <w:rsid w:val="00C545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45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95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96"/>
    <w:rPr>
      <w:rFonts w:ascii="Segoe UI" w:eastAsia="Arial Unicode MS" w:hAnsi="Segoe UI" w:cs="Segoe UI"/>
      <w:color w:val="000000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BA7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7BAD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BA7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BAD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ТНУ ім. В.І.Вернадського</dc:creator>
  <cp:lastModifiedBy>User</cp:lastModifiedBy>
  <cp:revision>2</cp:revision>
  <cp:lastPrinted>2021-02-15T11:39:00Z</cp:lastPrinted>
  <dcterms:created xsi:type="dcterms:W3CDTF">2021-03-02T13:17:00Z</dcterms:created>
  <dcterms:modified xsi:type="dcterms:W3CDTF">2021-03-02T13:17:00Z</dcterms:modified>
</cp:coreProperties>
</file>