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highlight w:val="yellow"/>
          <w:u w:val="none"/>
          <w:vertAlign w:val="baseline"/>
          <w:rtl w:val="0"/>
        </w:rPr>
        <w:t xml:space="preserve">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Міністерство освіти і науки України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Таврійський національний університет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імені В. І. Вернадського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2560320</wp:posOffset>
            </wp:positionH>
            <wp:positionV relativeFrom="paragraph">
              <wp:posOffset>349250</wp:posOffset>
            </wp:positionV>
            <wp:extent cx="1325245" cy="124333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43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11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11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ПОЛОЖЕННЯ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11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 Раду якості освіти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11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Таврійського національного університету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11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імені В. І. Вернадського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32" w:lineRule="auto"/>
        <w:ind w:left="578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rtl w:val="0"/>
        </w:rPr>
        <w:t xml:space="preserve">ИЇВ </w:t>
      </w:r>
      <w:r w:rsidDel="00000000" w:rsidR="00000000" w:rsidRPr="00000000">
        <w:rPr>
          <w:sz w:val="28"/>
          <w:szCs w:val="28"/>
          <w:rtl w:val="0"/>
        </w:rPr>
        <w:t xml:space="preserve">2020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32" w:lineRule="auto"/>
        <w:ind w:left="578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Укладачі: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3" w:right="23" w:firstLine="6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3" w:right="23" w:hanging="2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Схвалено рішенням Ради якості освіти ТНУ від __ _______ 20__ р. № __.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3" w:right="23" w:hanging="2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Затверджено рішенням Вченої ради ТНУ від __ _______ 20__ р. протокол № __.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23" w:right="23" w:hanging="23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  <w:rtl w:val="0"/>
        </w:rPr>
        <w:t xml:space="preserve">Зі змінами та доповненнями протокол № __ від __ ______ 20__ р.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3" w:right="23" w:hanging="2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3" w:right="23" w:hanging="2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  <w:rtl w:val="0"/>
        </w:rPr>
        <w:t xml:space="preserve">Уведено в дію наказом ректора ТНУ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від __ _______ 20__ р. № _____.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3" w:right="23" w:firstLine="6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0" w:right="2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32" w:lineRule="auto"/>
        <w:ind w:left="578" w:firstLine="0"/>
        <w:jc w:val="center"/>
        <w:rPr>
          <w:sz w:val="28"/>
          <w:szCs w:val="28"/>
        </w:rPr>
        <w:sectPr>
          <w:headerReference r:id="rId8" w:type="first"/>
          <w:footerReference r:id="rId9" w:type="default"/>
          <w:footerReference r:id="rId10" w:type="first"/>
          <w:pgSz w:h="16840" w:w="11910"/>
          <w:pgMar w:bottom="280" w:top="1040" w:left="1160" w:right="740" w:header="720.0000000000001" w:footer="720.0000000000001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12"/>
        </w:tabs>
        <w:spacing w:after="0" w:before="10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41">
      <w:pPr>
        <w:tabs>
          <w:tab w:val="left" w:pos="1180"/>
        </w:tabs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1.1. Рада якості освіти Таврійського національного університету імені В. І. Вернадського (далі – Рада) є дорадчим органом, який створено для сприяння досягненню стратегічних цілей Університету щодо формування внутрішньої системи забезпечення якості освіти, реалізації та впровадження освітніх інновацій, здійснення моніторингу, аналізу, планування та координації освітнього процесу в Університеті та розробки рекомендацій щодо його вдосконалення з метою досягнення високого рівня якості освіти та набуття учасниками освітньої діяльності вагомих конкурентних переваг.</w:t>
      </w:r>
    </w:p>
    <w:p w:rsidR="00000000" w:rsidDel="00000000" w:rsidP="00000000" w:rsidRDefault="00000000" w:rsidRPr="00000000" w14:paraId="00000043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1.2. Рада у своїй практичній діяльності керується Законами України, Постановами Кабінету Міністрів України, наказами та інструктивними листами МОН, Статутом університету, Колективним договором, наказами та розпорядженнями по Університету.</w:t>
      </w:r>
    </w:p>
    <w:p w:rsidR="00000000" w:rsidDel="00000000" w:rsidP="00000000" w:rsidRDefault="00000000" w:rsidRPr="00000000" w14:paraId="00000044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1.3. Рада створюється наказом ректора Університету у складі Голови, заступника, секретаря та членів ради. </w:t>
      </w:r>
    </w:p>
    <w:p w:rsidR="00000000" w:rsidDel="00000000" w:rsidP="00000000" w:rsidRDefault="00000000" w:rsidRPr="00000000" w14:paraId="00000045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Членами ради є: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проректор з науково-педагогічної діяльності та інноваційного розвитку;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представники навчальних підрозділів (одна особа від підрозділу) – за поданням керівника навчального підрозділу;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представники здобувачів вищої освіти – за поданням керівника органу студентського самоврядування;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екс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перти із забезпечення якості освіти з метою організації освітнього процесу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(по одному представник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структурного підрозділ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, що беруть участь у забезпеченні освітнього процесу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highlight w:val="yellow"/>
          <w:u w:val="none"/>
          <w:vertAlign w:val="baseline"/>
          <w:rtl w:val="0"/>
        </w:rPr>
        <w:t xml:space="preserve">назви структурних підрозділів з шт</w:t>
      </w:r>
      <w:r w:rsidDel="00000000" w:rsidR="00000000" w:rsidRPr="00000000">
        <w:rPr>
          <w:i w:val="1"/>
          <w:color w:val="ff0000"/>
          <w:sz w:val="28"/>
          <w:szCs w:val="28"/>
          <w:highlight w:val="yellow"/>
          <w:rtl w:val="0"/>
        </w:rPr>
        <w:t xml:space="preserve">атного розпису;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) -   </w:t>
      </w:r>
      <w:r w:rsidDel="00000000" w:rsidR="00000000" w:rsidRPr="00000000">
        <w:rPr>
          <w:sz w:val="28"/>
          <w:szCs w:val="28"/>
          <w:rtl w:val="0"/>
        </w:rPr>
        <w:t xml:space="preserve">за поданням керівника структурного підрозділу;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представники від роботодавців – за згодою.</w:t>
      </w:r>
    </w:p>
    <w:p w:rsidR="00000000" w:rsidDel="00000000" w:rsidP="00000000" w:rsidRDefault="00000000" w:rsidRPr="00000000" w14:paraId="0000004B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1.4. Головою Ради якості освіти за посадою є перший проректор Університету.</w:t>
      </w:r>
    </w:p>
    <w:p w:rsidR="00000000" w:rsidDel="00000000" w:rsidP="00000000" w:rsidRDefault="00000000" w:rsidRPr="00000000" w14:paraId="0000004C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1.5. Обов’язки заступника Голови Ради якості освіти виконує за посадою директор навчально-наукового центру організації освітнього та виховного процесу.</w:t>
      </w:r>
    </w:p>
    <w:p w:rsidR="00000000" w:rsidDel="00000000" w:rsidP="00000000" w:rsidRDefault="00000000" w:rsidRPr="00000000" w14:paraId="0000004D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1.6. Персональний склад Ради Університету оновлюється на початку кожного навчального року, затверджується наказом ректора Університету.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1.8. Рада якості освіти створюється або ліквідується наказом ректора за рішенням Вченої ради Університету.</w:t>
      </w:r>
    </w:p>
    <w:p w:rsidR="00000000" w:rsidDel="00000000" w:rsidP="00000000" w:rsidRDefault="00000000" w:rsidRPr="00000000" w14:paraId="0000004F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23"/>
        </w:tabs>
        <w:spacing w:after="0" w:before="0" w:line="276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ОСНОВНІ ФУНКЦІЇ ТА ПОВНОВАЖЕННЯ РАДИ ЯКОСТІ ОСВІТИ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Функції Ради:</w:t>
      </w:r>
    </w:p>
    <w:p w:rsidR="00000000" w:rsidDel="00000000" w:rsidP="00000000" w:rsidRDefault="00000000" w:rsidRPr="00000000" w14:paraId="00000053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узагальнення, схвалення передового досвіду організації освітнього процесу в Університеті та досвіду інших закладів освіти; розроблення рекомендацій щодо його поширення й імплементації в освітній процес Університету;</w:t>
      </w:r>
    </w:p>
    <w:p w:rsidR="00000000" w:rsidDel="00000000" w:rsidP="00000000" w:rsidRDefault="00000000" w:rsidRPr="00000000" w14:paraId="00000054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реалізація політики Університету у сфері забезпечення якості освітньої діяльності та якості вищої освіти;</w:t>
      </w:r>
    </w:p>
    <w:p w:rsidR="00000000" w:rsidDel="00000000" w:rsidP="00000000" w:rsidRDefault="00000000" w:rsidRPr="00000000" w14:paraId="00000055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затвердження заходів з моніторингу якості освітнього процесу та якості вищої освіти на навчальний рік;</w:t>
      </w:r>
    </w:p>
    <w:p w:rsidR="00000000" w:rsidDel="00000000" w:rsidP="00000000" w:rsidRDefault="00000000" w:rsidRPr="00000000" w14:paraId="00000056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координація освітнього процесу в навчальних підрозділах Університету;</w:t>
      </w:r>
    </w:p>
    <w:p w:rsidR="00000000" w:rsidDel="00000000" w:rsidP="00000000" w:rsidRDefault="00000000" w:rsidRPr="00000000" w14:paraId="00000057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обговорення проектів нормативних документів, що регламентують організацію та зміст освітнього процесу в Університеті, підготовка рекомендацій щодо їх удосконалення та внесення їх на розгляд Вченої ради Університету;</w:t>
      </w:r>
    </w:p>
    <w:p w:rsidR="00000000" w:rsidDel="00000000" w:rsidP="00000000" w:rsidRDefault="00000000" w:rsidRPr="00000000" w14:paraId="00000058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надання роз’яснень та консультацій щодо застосування нормативних документів Університету з питань організації освітнього процесу;</w:t>
      </w:r>
    </w:p>
    <w:p w:rsidR="00000000" w:rsidDel="00000000" w:rsidP="00000000" w:rsidRDefault="00000000" w:rsidRPr="00000000" w14:paraId="00000059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аналіз результатів моніторингу якості освітньої діяльності Університету та розроблення рекомендацій щодо його концептуального розвитку та процедурного вдосконалення;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формування пропозицій щодо вдосконалення системи внутрішнього забезпечення якості освіти в Університеті; </w:t>
      </w:r>
    </w:p>
    <w:p w:rsidR="00000000" w:rsidDel="00000000" w:rsidP="00000000" w:rsidRDefault="00000000" w:rsidRPr="00000000" w14:paraId="0000005B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розгляд та схвалення проектів освітніх програм, змін до них, навчальних планів та закріплення навчальних дисциплін за кафедрами для винесення для затвердження Вченою радою Університету;</w:t>
      </w:r>
    </w:p>
    <w:p w:rsidR="00000000" w:rsidDel="00000000" w:rsidP="00000000" w:rsidRDefault="00000000" w:rsidRPr="00000000" w14:paraId="0000005C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уніфікації вимог до форми і змісту навчальних планів і робочих навчальних програм; забезпечення узгодженості навчальних планів і робочих навчальних програм у межах Університету; </w:t>
      </w:r>
    </w:p>
    <w:p w:rsidR="00000000" w:rsidDel="00000000" w:rsidP="00000000" w:rsidRDefault="00000000" w:rsidRPr="00000000" w14:paraId="0000005D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розроблення рекомендацій щодо вдосконалення навчально-методичного забезпечення дисциплін;</w:t>
      </w:r>
    </w:p>
    <w:p w:rsidR="00000000" w:rsidDel="00000000" w:rsidP="00000000" w:rsidRDefault="00000000" w:rsidRPr="00000000" w14:paraId="0000005E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рекомендація до видання навчальної та методичної літератури;</w:t>
      </w:r>
    </w:p>
    <w:p w:rsidR="00000000" w:rsidDel="00000000" w:rsidP="00000000" w:rsidRDefault="00000000" w:rsidRPr="00000000" w14:paraId="0000005F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розроблення напрямків вдосконалення педагогічної майстерності викладачів;</w:t>
      </w:r>
    </w:p>
    <w:p w:rsidR="00000000" w:rsidDel="00000000" w:rsidP="00000000" w:rsidRDefault="00000000" w:rsidRPr="00000000" w14:paraId="00000060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схвалення програм курсів підвищення кваліфікації науково-педагогічних працівників;</w:t>
      </w:r>
    </w:p>
    <w:p w:rsidR="00000000" w:rsidDel="00000000" w:rsidP="00000000" w:rsidRDefault="00000000" w:rsidRPr="00000000" w14:paraId="0000006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 Голова Ради здійснює такі функції: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організовує роботу Ради та головує на її засіданнях;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9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вносить пропозиції на засідання Ради щодо розподілу обов'язків між членами Ради;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погоджує порядок денний засідань Ради;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запрошує в разі необхідності фахівців для участі в роботі Ради;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дає доручення з організаційних питань заступнику Голови Ради, секретарю Ради, експертам;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здійснює інші повноваження, передбачені цим Положенням.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відсутності голови Ради його повноваження здійснює заступник Голови Ради.</w:t>
      </w:r>
    </w:p>
    <w:p w:rsidR="00000000" w:rsidDel="00000000" w:rsidP="00000000" w:rsidRDefault="00000000" w:rsidRPr="00000000" w14:paraId="00000069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2.3. Члени Ради мають право:</w:t>
      </w:r>
    </w:p>
    <w:p w:rsidR="00000000" w:rsidDel="00000000" w:rsidP="00000000" w:rsidRDefault="00000000" w:rsidRPr="00000000" w14:paraId="0000006A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брати участь у роботі Ради, в обговоренні питань, ухваленні та виконанні рішень Ради Університету;</w:t>
      </w:r>
    </w:p>
    <w:p w:rsidR="00000000" w:rsidDel="00000000" w:rsidP="00000000" w:rsidRDefault="00000000" w:rsidRPr="00000000" w14:paraId="0000006B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вносити пропозиції щодо формування порядку денного засідань Ради;</w:t>
      </w:r>
    </w:p>
    <w:p w:rsidR="00000000" w:rsidDel="00000000" w:rsidP="00000000" w:rsidRDefault="00000000" w:rsidRPr="00000000" w14:paraId="0000006C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виконувати доручення Голови Ради щодо підготовки засідань і рішень Ради;</w:t>
      </w:r>
    </w:p>
    <w:p w:rsidR="00000000" w:rsidDel="00000000" w:rsidP="00000000" w:rsidRDefault="00000000" w:rsidRPr="00000000" w14:paraId="0000006D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виконувати рішення, ухвалені на засіданні Ради Університету; </w:t>
      </w:r>
    </w:p>
    <w:p w:rsidR="00000000" w:rsidDel="00000000" w:rsidP="00000000" w:rsidRDefault="00000000" w:rsidRPr="00000000" w14:paraId="0000006E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сприяти підвищенню рівня якості освітньої діяльності Університету.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79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Секретар Ради здійснює такі функції: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формує проект порядку денного та подає його на розгляд Голові Ради;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завчасно інформує членів Ради про місце, час проведення засідання Ради та про порядок денний, а також своєчасно (за 5 робочих днів) забезпечує надання членам Ради відповідних матеріалів засідання;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організаційну роботу з підготовки проведення засідань Ради;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 протокол засідання Ради, доводить рішення Ради і протокольні доручення до структурних підрозділів Університету;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забезпечує протокольне оформлення підсумків засідань Ради, доопрацювання проектів рішень з урахуванням зауважень і пропозицій, висловлених під час засідання;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дорученням Голови Ради виконує інші (доручення) завдання, що стосуються забезпечення роботи Ради.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7"/>
        </w:tabs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РОБОТИ РАДИ ЯКОСТІ ОСВІТИ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169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 Організаційними формами роботи Ради є відкриті засідання: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робоче (за участю представників навчальних підрозділів, здобувачів вищої освіти та роботодавців), що проводиться щомісяця та частіше (за потребою)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розширене (додатково до участі залучаються експерти із забезпечення якості освіти), що проводиться за рішенням Голови Ради. </w:t>
      </w:r>
    </w:p>
    <w:p w:rsidR="00000000" w:rsidDel="00000000" w:rsidP="00000000" w:rsidRDefault="00000000" w:rsidRPr="00000000" w14:paraId="00000081">
      <w:pPr>
        <w:tabs>
          <w:tab w:val="left" w:pos="1169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3.2. Робота Ради може здійснюватися у формі:</w:t>
      </w:r>
    </w:p>
    <w:p w:rsidR="00000000" w:rsidDel="00000000" w:rsidP="00000000" w:rsidRDefault="00000000" w:rsidRPr="00000000" w14:paraId="00000082">
      <w:pPr>
        <w:tabs>
          <w:tab w:val="left" w:pos="1085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засідань Ради (“круглих столів”, конференцій та/або інших заходів за участі членів ради);</w:t>
      </w:r>
    </w:p>
    <w:p w:rsidR="00000000" w:rsidDel="00000000" w:rsidP="00000000" w:rsidRDefault="00000000" w:rsidRPr="00000000" w14:paraId="00000083">
      <w:pPr>
        <w:tabs>
          <w:tab w:val="left" w:pos="1085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режимі використання інформаційно-комунікаційних технологій.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Засідання Ради проводить її Голова, а в разі його відсутності – заступник Голови. Засідання вважається правомочним, якщо на ньому присутні більше половини від її повного складу.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 Ради проводить реєстрацію присутніх членів Ради перед кожним засіданням ради під розпис.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Присутність на засіданні Ради є обов’язковою для всіх членів </w:t>
      </w: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ади, за винятком поважних причин (відпустка, хвороба, відрядження тощо).</w:t>
      </w:r>
    </w:p>
    <w:p w:rsidR="00000000" w:rsidDel="00000000" w:rsidP="00000000" w:rsidRDefault="00000000" w:rsidRPr="00000000" w14:paraId="00000087">
      <w:pPr>
        <w:tabs>
          <w:tab w:val="left" w:pos="13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3.4. Рішення Ради з усіх обговорених питань ухвалюються відкритим голосуванням більшістю голосів та фіксуються в протоколі, який веде секретар.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Кожен член Ради має один голос. У разі рівного розподілу голосів голос головуючого на засіданні прирівнюється до двох голосів.</w:t>
      </w:r>
    </w:p>
    <w:p w:rsidR="00000000" w:rsidDel="00000000" w:rsidP="00000000" w:rsidRDefault="00000000" w:rsidRPr="00000000" w14:paraId="00000089">
      <w:pPr>
        <w:tabs>
          <w:tab w:val="left" w:pos="1382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3.5. Засідання Ради може відвідати будь-який співробітник Університету, а також запрошені Головою Ради працівники інших організацій та установ.</w:t>
      </w:r>
    </w:p>
    <w:p w:rsidR="00000000" w:rsidDel="00000000" w:rsidP="00000000" w:rsidRDefault="00000000" w:rsidRPr="00000000" w14:paraId="0000008A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Усі присутні на засіданні Ради мають право висловлювати свою позицію з обговорюваних питань.</w:t>
      </w:r>
    </w:p>
    <w:p w:rsidR="00000000" w:rsidDel="00000000" w:rsidP="00000000" w:rsidRDefault="00000000" w:rsidRPr="00000000" w14:paraId="0000008B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3.6. Матеріали засідань Ради оприлюднюються на інтернет-сторінці Ради на офіційному сайті Університету, або доводяться до членів Ради в інший спосіб. Організаційне забезпечення роботи Ради покладається на навчально-науковий центр організації освітнього та виховного процесу.</w:t>
      </w:r>
    </w:p>
    <w:p w:rsidR="00000000" w:rsidDel="00000000" w:rsidP="00000000" w:rsidRDefault="00000000" w:rsidRPr="00000000" w14:paraId="0000008C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3.7. Для своєчасного включення питань до порядку денного чергового засідання Ради підрозділи зобов’язані не пізніше ніж за 5 робочих днів до початку засідання подати секретарю Ради подання.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2059"/>
        </w:tabs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ЕКСПЕРТИ РАДИ ЯКОСТІ ОСВІТИ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З експертів Ради можуть формуватися робочі групи для здійснення підготовки і попереднього розгляду питань, віднесених до повноважень Ради, виконання інших функцій.</w:t>
      </w:r>
    </w:p>
    <w:p w:rsidR="00000000" w:rsidDel="00000000" w:rsidP="00000000" w:rsidRDefault="00000000" w:rsidRPr="00000000" w14:paraId="00000094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Діяльність експертів Ради координує Голова Ради.</w:t>
      </w:r>
    </w:p>
    <w:p w:rsidR="00000000" w:rsidDel="00000000" w:rsidP="00000000" w:rsidRDefault="00000000" w:rsidRPr="00000000" w14:paraId="00000095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Експерти Ради при здійсненні повноважень взаємодіють з ректоратом, інститутами, кафедрами, іншими структурними підрозділами Університету та органами студентського самоврядування, які зобов'язані сприяти групам експертів Ради у здійсненні покладених на них повноважень, реагувати на їх звернення та рекомендації.</w:t>
      </w:r>
    </w:p>
    <w:p w:rsidR="00000000" w:rsidDel="00000000" w:rsidP="00000000" w:rsidRDefault="00000000" w:rsidRPr="00000000" w14:paraId="00000096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4.4. Члени Ради можуть бути одночасно членами різних груп експертів Ради. До складу групи експертів можуть залучатися інші фахівці Університету, які не є членами Ради.</w:t>
      </w:r>
    </w:p>
    <w:p w:rsidR="00000000" w:rsidDel="00000000" w:rsidP="00000000" w:rsidRDefault="00000000" w:rsidRPr="00000000" w14:paraId="00000097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4.5. Група експертів припиняє роботу в разі повного виконання покладених на неї завдань за рішенням Ради.</w:t>
      </w:r>
    </w:p>
    <w:p w:rsidR="00000000" w:rsidDel="00000000" w:rsidP="00000000" w:rsidRDefault="00000000" w:rsidRPr="00000000" w14:paraId="00000098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4.6. Групи експертів: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здійснюють планування своєї роботи;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7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проводять збір та аналіз інформації з питань, що належать до повноважень груп експертів, організовують зустрічі з цих питань, у тому числі на засіданнях Ради;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здійснюють попередній розгляд та підготовку висновків і пропозицій щодо проектів нормативних документів Університету, які внесені на розгляд Ради;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8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надають висновки з питань, що передані їм на розгляд Радою (або Головою Ради) або що належать до їх компетенцій;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розглядають звернення, що надійшли до групи експертів;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звітують про підсумки своєї діяльності Раді;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1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розробляють проекти програм, рекомендацій, роз’яснень, рішень Ради, положень та інших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ніверситету з питань, що належать до предмета їх відання;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2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здійснюють попередній розгляд та підготовку висновків і пропозицій щодо проектів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ніверситету, які внесені на розгляд Ради;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2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здійснюють доопрацювання за дорученням Ради окремих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ніверситету;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3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узагальнюють зауваження і пропозиції, що надійшли до розроблених проектів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ніверситету;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2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вносять пропозиції й поправки до проектів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ніверситету з питань, які є компетенціями групи експертів та які внесені на розгляд Ради ректоратом, Вченою радою Університету тощо;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2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залучають до роботи в групу експертів представників органів студентського самоврядування;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4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отримують від структурних підрозділів Університету необхідні матеріали й документи для забезпечення діяльності групи експертів Ради відповідно їх компетенцій;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7"/>
        </w:tabs>
        <w:spacing w:after="0" w:before="0" w:line="276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звертаються з питань, що в їх компетенціях, до ректорату, Голови Ради та органів студентського самоврядування.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6840" w:w="11910"/>
      <w:pgMar w:bottom="980" w:top="1300" w:left="1160" w:right="740" w:header="0" w:footer="746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635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571" w:hanging="720"/>
      </w:pPr>
      <w:rPr/>
    </w:lvl>
    <w:lvl w:ilvl="2">
      <w:start w:val="1"/>
      <w:numFmt w:val="decimal"/>
      <w:lvlText w:val="%1.%2.%3."/>
      <w:lvlJc w:val="left"/>
      <w:pPr>
        <w:ind w:left="2062" w:hanging="720"/>
      </w:pPr>
      <w:rPr/>
    </w:lvl>
    <w:lvl w:ilvl="3">
      <w:start w:val="1"/>
      <w:numFmt w:val="decimal"/>
      <w:lvlText w:val="%1.%2.%3.%4."/>
      <w:lvlJc w:val="left"/>
      <w:pPr>
        <w:ind w:left="2913" w:hanging="1080"/>
      </w:pPr>
      <w:rPr/>
    </w:lvl>
    <w:lvl w:ilvl="4">
      <w:start w:val="1"/>
      <w:numFmt w:val="decimal"/>
      <w:lvlText w:val="%1.%2.%3.%4.%5."/>
      <w:lvlJc w:val="left"/>
      <w:pPr>
        <w:ind w:left="3404" w:hanging="1080"/>
      </w:pPr>
      <w:rPr/>
    </w:lvl>
    <w:lvl w:ilvl="5">
      <w:start w:val="1"/>
      <w:numFmt w:val="decimal"/>
      <w:lvlText w:val="%1.%2.%3.%4.%5.%6."/>
      <w:lvlJc w:val="left"/>
      <w:pPr>
        <w:ind w:left="4255" w:hanging="1440"/>
      </w:pPr>
      <w:rPr/>
    </w:lvl>
    <w:lvl w:ilvl="6">
      <w:start w:val="1"/>
      <w:numFmt w:val="decimal"/>
      <w:lvlText w:val="%1.%2.%3.%4.%5.%6.%7."/>
      <w:lvlJc w:val="left"/>
      <w:pPr>
        <w:ind w:left="5106" w:hanging="1800"/>
      </w:pPr>
      <w:rPr/>
    </w:lvl>
    <w:lvl w:ilvl="7">
      <w:start w:val="1"/>
      <w:numFmt w:val="decimal"/>
      <w:lvlText w:val="%1.%2.%3.%4.%5.%6.%7.%8."/>
      <w:lvlJc w:val="left"/>
      <w:pPr>
        <w:ind w:left="5597" w:hanging="1799.9999999999995"/>
      </w:pPr>
      <w:rPr/>
    </w:lvl>
    <w:lvl w:ilvl="8">
      <w:start w:val="1"/>
      <w:numFmt w:val="decimal"/>
      <w:lvlText w:val="%1.%2.%3.%4.%5.%6.%7.%8.%9."/>
      <w:lvlJc w:val="left"/>
      <w:pPr>
        <w:ind w:left="6448" w:hanging="21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164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36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0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16" w:hanging="16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8" w:hanging="164"/>
      </w:pPr>
      <w:rPr/>
    </w:lvl>
    <w:lvl w:ilvl="2">
      <w:start w:val="1"/>
      <w:numFmt w:val="bullet"/>
      <w:lvlText w:val="•"/>
      <w:lvlJc w:val="left"/>
      <w:pPr>
        <w:ind w:left="2097" w:hanging="164.00000000000023"/>
      </w:pPr>
      <w:rPr/>
    </w:lvl>
    <w:lvl w:ilvl="3">
      <w:start w:val="1"/>
      <w:numFmt w:val="bullet"/>
      <w:lvlText w:val="•"/>
      <w:lvlJc w:val="left"/>
      <w:pPr>
        <w:ind w:left="3085" w:hanging="164"/>
      </w:pPr>
      <w:rPr/>
    </w:lvl>
    <w:lvl w:ilvl="4">
      <w:start w:val="1"/>
      <w:numFmt w:val="bullet"/>
      <w:lvlText w:val="•"/>
      <w:lvlJc w:val="left"/>
      <w:pPr>
        <w:ind w:left="4074" w:hanging="164"/>
      </w:pPr>
      <w:rPr/>
    </w:lvl>
    <w:lvl w:ilvl="5">
      <w:start w:val="1"/>
      <w:numFmt w:val="bullet"/>
      <w:lvlText w:val="•"/>
      <w:lvlJc w:val="left"/>
      <w:pPr>
        <w:ind w:left="5063" w:hanging="164"/>
      </w:pPr>
      <w:rPr/>
    </w:lvl>
    <w:lvl w:ilvl="6">
      <w:start w:val="1"/>
      <w:numFmt w:val="bullet"/>
      <w:lvlText w:val="•"/>
      <w:lvlJc w:val="left"/>
      <w:pPr>
        <w:ind w:left="6051" w:hanging="164"/>
      </w:pPr>
      <w:rPr/>
    </w:lvl>
    <w:lvl w:ilvl="7">
      <w:start w:val="1"/>
      <w:numFmt w:val="bullet"/>
      <w:lvlText w:val="•"/>
      <w:lvlJc w:val="left"/>
      <w:pPr>
        <w:ind w:left="7040" w:hanging="164"/>
      </w:pPr>
      <w:rPr/>
    </w:lvl>
    <w:lvl w:ilvl="8">
      <w:start w:val="1"/>
      <w:numFmt w:val="bullet"/>
      <w:lvlText w:val="•"/>
      <w:lvlJc w:val="left"/>
      <w:pPr>
        <w:ind w:left="8029" w:hanging="164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687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4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16" w:hanging="20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8" w:hanging="200"/>
      </w:pPr>
      <w:rPr/>
    </w:lvl>
    <w:lvl w:ilvl="2">
      <w:start w:val="1"/>
      <w:numFmt w:val="bullet"/>
      <w:lvlText w:val="•"/>
      <w:lvlJc w:val="left"/>
      <w:pPr>
        <w:ind w:left="2097" w:hanging="200"/>
      </w:pPr>
      <w:rPr/>
    </w:lvl>
    <w:lvl w:ilvl="3">
      <w:start w:val="1"/>
      <w:numFmt w:val="bullet"/>
      <w:lvlText w:val="•"/>
      <w:lvlJc w:val="left"/>
      <w:pPr>
        <w:ind w:left="3085" w:hanging="200"/>
      </w:pPr>
      <w:rPr/>
    </w:lvl>
    <w:lvl w:ilvl="4">
      <w:start w:val="1"/>
      <w:numFmt w:val="bullet"/>
      <w:lvlText w:val="•"/>
      <w:lvlJc w:val="left"/>
      <w:pPr>
        <w:ind w:left="4074" w:hanging="200"/>
      </w:pPr>
      <w:rPr/>
    </w:lvl>
    <w:lvl w:ilvl="5">
      <w:start w:val="1"/>
      <w:numFmt w:val="bullet"/>
      <w:lvlText w:val="•"/>
      <w:lvlJc w:val="left"/>
      <w:pPr>
        <w:ind w:left="5063" w:hanging="200"/>
      </w:pPr>
      <w:rPr/>
    </w:lvl>
    <w:lvl w:ilvl="6">
      <w:start w:val="1"/>
      <w:numFmt w:val="bullet"/>
      <w:lvlText w:val="•"/>
      <w:lvlJc w:val="left"/>
      <w:pPr>
        <w:ind w:left="6051" w:hanging="200"/>
      </w:pPr>
      <w:rPr/>
    </w:lvl>
    <w:lvl w:ilvl="7">
      <w:start w:val="1"/>
      <w:numFmt w:val="bullet"/>
      <w:lvlText w:val="•"/>
      <w:lvlJc w:val="left"/>
      <w:pPr>
        <w:ind w:left="7040" w:hanging="200"/>
      </w:pPr>
      <w:rPr/>
    </w:lvl>
    <w:lvl w:ilvl="8">
      <w:start w:val="1"/>
      <w:numFmt w:val="bullet"/>
      <w:lvlText w:val="•"/>
      <w:lvlJc w:val="left"/>
      <w:pPr>
        <w:ind w:left="8029" w:hanging="2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432" w:hanging="432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576" w:hanging="576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ind w:left="577"/>
      <w:jc w:val="center"/>
    </w:pPr>
    <w:rPr>
      <w:b w:val="1"/>
      <w:sz w:val="40"/>
      <w:szCs w:val="40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uk-UA"/>
    </w:rPr>
  </w:style>
  <w:style w:type="paragraph" w:styleId="10">
    <w:name w:val="heading 1"/>
    <w:basedOn w:val="a"/>
    <w:next w:val="a"/>
    <w:link w:val="11"/>
    <w:uiPriority w:val="9"/>
    <w:qFormat w:val="1"/>
    <w:pPr>
      <w:keepNext w:val="1"/>
      <w:keepLines w:val="1"/>
      <w:numPr>
        <w:numId w:val="26"/>
      </w:numPr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pPr>
      <w:keepNext w:val="1"/>
      <w:keepLines w:val="1"/>
      <w:numPr>
        <w:ilvl w:val="1"/>
        <w:numId w:val="26"/>
      </w:numPr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keepLines w:val="1"/>
      <w:numPr>
        <w:ilvl w:val="2"/>
        <w:numId w:val="26"/>
      </w:numPr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pPr>
      <w:keepNext w:val="1"/>
      <w:keepLines w:val="1"/>
      <w:numPr>
        <w:ilvl w:val="3"/>
        <w:numId w:val="26"/>
      </w:numPr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pPr>
      <w:keepNext w:val="1"/>
      <w:keepLines w:val="1"/>
      <w:numPr>
        <w:ilvl w:val="4"/>
        <w:numId w:val="26"/>
      </w:numPr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pPr>
      <w:keepNext w:val="1"/>
      <w:keepLines w:val="1"/>
      <w:numPr>
        <w:ilvl w:val="5"/>
        <w:numId w:val="26"/>
      </w:numPr>
      <w:spacing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pPr>
      <w:keepNext w:val="1"/>
      <w:keepLines w:val="1"/>
      <w:numPr>
        <w:ilvl w:val="6"/>
        <w:numId w:val="2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pPr>
      <w:keepNext w:val="1"/>
      <w:keepLines w:val="1"/>
      <w:numPr>
        <w:ilvl w:val="7"/>
        <w:numId w:val="2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pPr>
      <w:keepNext w:val="1"/>
      <w:keepLines w:val="1"/>
      <w:numPr>
        <w:ilvl w:val="8"/>
        <w:numId w:val="2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</w:style>
  <w:style w:type="character" w:styleId="Heading1Char" w:customStyle="1">
    <w:name w:val="Heading 1 Char"/>
    <w:uiPriority w:val="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uiPriority w:val="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uiPriority w:val="9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uiPriority w:val="9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uiPriority w:val="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TitleChar" w:customStyle="1">
    <w:name w:val="Title Char"/>
    <w:uiPriority w:val="10"/>
    <w:rPr>
      <w:rFonts w:asciiTheme="majorHAnsi" w:cstheme="majorBidi" w:eastAsiaTheme="majorEastAsia" w:hAnsiTheme="majorHAnsi"/>
      <w:color w:val="17365d" w:themeColor="text2" w:themeShade="0000BF"/>
      <w:spacing w:val="5"/>
      <w:sz w:val="52"/>
      <w:szCs w:val="52"/>
    </w:rPr>
  </w:style>
  <w:style w:type="paragraph" w:styleId="a4">
    <w:name w:val="Subtitle"/>
    <w:link w:val="a5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5" w:customStyle="1">
    <w:name w:val="Подзаголовок Знак"/>
    <w:link w:val="a4"/>
    <w:uiPriority w:val="1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 w:val="1"/>
    <w:rPr>
      <w:i w:val="1"/>
      <w:iCs w:val="1"/>
      <w:color w:val="808080" w:themeColor="text1" w:themeTint="00007F"/>
    </w:rPr>
  </w:style>
  <w:style w:type="character" w:styleId="a7">
    <w:name w:val="Emphasis"/>
    <w:uiPriority w:val="20"/>
    <w:qFormat w:val="1"/>
    <w:rPr>
      <w:i w:val="1"/>
      <w:iCs w:val="1"/>
    </w:rPr>
  </w:style>
  <w:style w:type="character" w:styleId="a8">
    <w:name w:val="Intense Emphasis"/>
    <w:uiPriority w:val="21"/>
    <w:qFormat w:val="1"/>
    <w:rPr>
      <w:b w:val="1"/>
      <w:bCs w:val="1"/>
      <w:i w:val="1"/>
      <w:iCs w:val="1"/>
      <w:color w:val="4f81bd" w:themeColor="accent1"/>
    </w:rPr>
  </w:style>
  <w:style w:type="character" w:styleId="a9">
    <w:name w:val="Strong"/>
    <w:uiPriority w:val="22"/>
    <w:qFormat w:val="1"/>
    <w:rPr>
      <w:b w:val="1"/>
      <w:bCs w:val="1"/>
    </w:rPr>
  </w:style>
  <w:style w:type="paragraph" w:styleId="21">
    <w:name w:val="Quote"/>
    <w:link w:val="22"/>
    <w:uiPriority w:val="29"/>
    <w:qFormat w:val="1"/>
    <w:rPr>
      <w:i w:val="1"/>
      <w:iCs w:val="1"/>
      <w:color w:val="000000" w:themeColor="text1"/>
    </w:rPr>
  </w:style>
  <w:style w:type="character" w:styleId="22" w:customStyle="1">
    <w:name w:val="Цитата 2 Знак"/>
    <w:link w:val="21"/>
    <w:uiPriority w:val="29"/>
    <w:rPr>
      <w:i w:val="1"/>
      <w:iCs w:val="1"/>
      <w:color w:val="000000" w:themeColor="text1"/>
    </w:rPr>
  </w:style>
  <w:style w:type="paragraph" w:styleId="aa">
    <w:name w:val="Intense Quote"/>
    <w:link w:val="ab"/>
    <w:uiPriority w:val="30"/>
    <w:qFormat w:val="1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b" w:customStyle="1">
    <w:name w:val="Выделенная цитата Знак"/>
    <w:link w:val="aa"/>
    <w:uiPriority w:val="30"/>
    <w:rPr>
      <w:b w:val="1"/>
      <w:bCs w:val="1"/>
      <w:i w:val="1"/>
      <w:iCs w:val="1"/>
      <w:color w:val="4f81bd" w:themeColor="accent1"/>
    </w:rPr>
  </w:style>
  <w:style w:type="character" w:styleId="ac">
    <w:name w:val="Subtle Reference"/>
    <w:uiPriority w:val="31"/>
    <w:qFormat w:val="1"/>
    <w:rPr>
      <w:smallCaps w:val="1"/>
      <w:color w:val="c0504d" w:themeColor="accent2"/>
      <w:u w:val="single"/>
    </w:rPr>
  </w:style>
  <w:style w:type="character" w:styleId="ad">
    <w:name w:val="Intense Reference"/>
    <w:uiPriority w:val="32"/>
    <w:qFormat w:val="1"/>
    <w:rPr>
      <w:b w:val="1"/>
      <w:bCs w:val="1"/>
      <w:smallCaps w:val="1"/>
      <w:color w:val="c0504d" w:themeColor="accent2"/>
      <w:spacing w:val="5"/>
      <w:u w:val="single"/>
    </w:rPr>
  </w:style>
  <w:style w:type="character" w:styleId="a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af">
    <w:name w:val="footnote text"/>
    <w:link w:val="af0"/>
    <w:uiPriority w:val="99"/>
    <w:semiHidden w:val="1"/>
    <w:unhideWhenUsed w:val="1"/>
    <w:rPr>
      <w:sz w:val="20"/>
      <w:szCs w:val="20"/>
    </w:rPr>
  </w:style>
  <w:style w:type="character" w:styleId="af0" w:customStyle="1">
    <w:name w:val="Текст сноски Знак"/>
    <w:link w:val="af"/>
    <w:uiPriority w:val="99"/>
    <w:semiHidden w:val="1"/>
    <w:rPr>
      <w:sz w:val="20"/>
      <w:szCs w:val="20"/>
    </w:rPr>
  </w:style>
  <w:style w:type="character" w:styleId="af1">
    <w:name w:val="footnote reference"/>
    <w:uiPriority w:val="99"/>
    <w:semiHidden w:val="1"/>
    <w:unhideWhenUsed w:val="1"/>
    <w:rPr>
      <w:vertAlign w:val="superscript"/>
    </w:rPr>
  </w:style>
  <w:style w:type="paragraph" w:styleId="af2">
    <w:name w:val="endnote text"/>
    <w:link w:val="af3"/>
    <w:uiPriority w:val="99"/>
    <w:semiHidden w:val="1"/>
    <w:unhideWhenUsed w:val="1"/>
    <w:rPr>
      <w:sz w:val="20"/>
      <w:szCs w:val="20"/>
    </w:rPr>
  </w:style>
  <w:style w:type="character" w:styleId="af3" w:customStyle="1">
    <w:name w:val="Текст концевой сноски Знак"/>
    <w:link w:val="af2"/>
    <w:uiPriority w:val="99"/>
    <w:semiHidden w:val="1"/>
    <w:rPr>
      <w:sz w:val="20"/>
      <w:szCs w:val="20"/>
    </w:rPr>
  </w:style>
  <w:style w:type="character" w:styleId="af4">
    <w:name w:val="endnote reference"/>
    <w:uiPriority w:val="99"/>
    <w:semiHidden w:val="1"/>
    <w:unhideWhenUsed w:val="1"/>
    <w:rPr>
      <w:vertAlign w:val="superscript"/>
    </w:rPr>
  </w:style>
  <w:style w:type="character" w:styleId="af5">
    <w:name w:val="Hyperlink"/>
    <w:uiPriority w:val="99"/>
    <w:unhideWhenUsed w:val="1"/>
    <w:rPr>
      <w:color w:val="0000ff" w:themeColor="hyperlink"/>
      <w:u w:val="single"/>
    </w:rPr>
  </w:style>
  <w:style w:type="paragraph" w:styleId="af6">
    <w:name w:val="Plain Text"/>
    <w:link w:val="af7"/>
    <w:uiPriority w:val="99"/>
    <w:semiHidden w:val="1"/>
    <w:unhideWhenUsed w:val="1"/>
    <w:rPr>
      <w:rFonts w:ascii="Courier New" w:cs="Courier New" w:hAnsi="Courier New"/>
      <w:sz w:val="21"/>
      <w:szCs w:val="21"/>
    </w:rPr>
  </w:style>
  <w:style w:type="character" w:styleId="af7" w:customStyle="1">
    <w:name w:val="Текст Знак"/>
    <w:link w:val="af6"/>
    <w:uiPriority w:val="99"/>
    <w:rPr>
      <w:rFonts w:ascii="Courier New" w:cs="Courier New" w:hAnsi="Courier New"/>
      <w:sz w:val="21"/>
      <w:szCs w:val="21"/>
    </w:rPr>
  </w:style>
  <w:style w:type="paragraph" w:styleId="af8">
    <w:name w:val="header"/>
    <w:link w:val="af9"/>
    <w:uiPriority w:val="99"/>
    <w:unhideWhenUsed w:val="1"/>
  </w:style>
  <w:style w:type="character" w:styleId="af9" w:customStyle="1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 w:val="1"/>
  </w:style>
  <w:style w:type="character" w:styleId="afb" w:customStyle="1">
    <w:name w:val="Нижний колонтитул Знак"/>
    <w:link w:val="afa"/>
    <w:uiPriority w:val="99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c">
    <w:name w:val="Body Text"/>
    <w:basedOn w:val="a"/>
    <w:uiPriority w:val="1"/>
    <w:qFormat w:val="1"/>
    <w:pPr>
      <w:ind w:left="116"/>
    </w:pPr>
    <w:rPr>
      <w:sz w:val="28"/>
      <w:szCs w:val="28"/>
    </w:rPr>
  </w:style>
  <w:style w:type="paragraph" w:styleId="afd">
    <w:name w:val="Title"/>
    <w:basedOn w:val="a"/>
    <w:uiPriority w:val="1"/>
    <w:qFormat w:val="1"/>
    <w:pPr>
      <w:ind w:left="577"/>
      <w:jc w:val="center"/>
    </w:pPr>
    <w:rPr>
      <w:b w:val="1"/>
      <w:bCs w:val="1"/>
      <w:sz w:val="40"/>
      <w:szCs w:val="40"/>
    </w:rPr>
  </w:style>
  <w:style w:type="paragraph" w:styleId="afe">
    <w:name w:val="List Paragraph"/>
    <w:basedOn w:val="a"/>
    <w:uiPriority w:val="1"/>
    <w:qFormat w:val="1"/>
    <w:pPr>
      <w:ind w:left="116" w:firstLine="569"/>
      <w:jc w:val="both"/>
    </w:pPr>
  </w:style>
  <w:style w:type="paragraph" w:styleId="TableParagraph" w:customStyle="1">
    <w:name w:val="Table Paragraph"/>
    <w:basedOn w:val="a"/>
    <w:uiPriority w:val="1"/>
    <w:qFormat w:val="1"/>
    <w:pPr>
      <w:ind w:right="97"/>
      <w:jc w:val="right"/>
    </w:pPr>
  </w:style>
  <w:style w:type="character" w:styleId="12" w:customStyle="1">
    <w:name w:val="Заголовок №1_"/>
    <w:basedOn w:val="a0"/>
    <w:link w:val="13"/>
    <w:uiPriority w:val="99"/>
    <w:rPr>
      <w:rFonts w:ascii="Times New Roman" w:cs="Times New Roman" w:hAnsi="Times New Roman"/>
      <w:sz w:val="47"/>
      <w:szCs w:val="47"/>
      <w:shd w:color="auto" w:fill="ffffff" w:val="clear"/>
    </w:rPr>
  </w:style>
  <w:style w:type="paragraph" w:styleId="13" w:customStyle="1">
    <w:name w:val="Заголовок №1"/>
    <w:basedOn w:val="a"/>
    <w:link w:val="12"/>
    <w:uiPriority w:val="99"/>
    <w:pPr>
      <w:shd w:color="auto" w:fill="ffffff" w:val="clear"/>
      <w:spacing w:after="420" w:before="3660" w:line="240" w:lineRule="atLeast"/>
      <w:jc w:val="center"/>
    </w:pPr>
    <w:rPr>
      <w:rFonts w:eastAsiaTheme="minorHAnsi"/>
      <w:sz w:val="47"/>
      <w:szCs w:val="47"/>
      <w:lang w:val="en-US"/>
    </w:rPr>
  </w:style>
  <w:style w:type="character" w:styleId="23" w:customStyle="1">
    <w:name w:val="Основний текст (2)_"/>
    <w:link w:val="24"/>
    <w:uiPriority w:val="99"/>
    <w:rPr>
      <w:rFonts w:ascii="Times New Roman" w:cs="Times New Roman" w:hAnsi="Times New Roman"/>
      <w:b w:val="1"/>
      <w:bCs w:val="1"/>
      <w:sz w:val="34"/>
      <w:szCs w:val="34"/>
      <w:shd w:color="auto" w:fill="ffffff" w:val="clear"/>
    </w:rPr>
  </w:style>
  <w:style w:type="paragraph" w:styleId="24" w:customStyle="1">
    <w:name w:val="Основний текст (2)"/>
    <w:basedOn w:val="a"/>
    <w:link w:val="23"/>
    <w:uiPriority w:val="99"/>
    <w:pPr>
      <w:shd w:color="auto" w:fill="ffffff" w:val="clear"/>
      <w:spacing w:after="1620" w:line="413" w:lineRule="exact"/>
      <w:jc w:val="center"/>
    </w:pPr>
    <w:rPr>
      <w:rFonts w:eastAsiaTheme="minorHAnsi"/>
      <w:b w:val="1"/>
      <w:bCs w:val="1"/>
      <w:sz w:val="34"/>
      <w:szCs w:val="34"/>
      <w:lang w:val="en-US"/>
    </w:rPr>
  </w:style>
  <w:style w:type="character" w:styleId="aff" w:customStyle="1">
    <w:name w:val="Основний текст_"/>
    <w:link w:val="14"/>
    <w:uiPriority w:val="99"/>
    <w:rPr>
      <w:rFonts w:ascii="Times New Roman" w:cs="Times New Roman" w:hAnsi="Times New Roman"/>
      <w:sz w:val="27"/>
      <w:szCs w:val="27"/>
      <w:shd w:color="auto" w:fill="ffffff" w:val="clear"/>
    </w:rPr>
  </w:style>
  <w:style w:type="character" w:styleId="aff0" w:customStyle="1">
    <w:name w:val="Основний текст + Напівжирний"/>
    <w:uiPriority w:val="99"/>
    <w:rPr>
      <w:rFonts w:ascii="Times New Roman" w:cs="Times New Roman" w:hAnsi="Times New Roman"/>
      <w:b w:val="1"/>
      <w:bCs w:val="1"/>
      <w:spacing w:val="0"/>
      <w:sz w:val="27"/>
      <w:szCs w:val="27"/>
    </w:rPr>
  </w:style>
  <w:style w:type="paragraph" w:styleId="14" w:customStyle="1">
    <w:name w:val="Основний текст1"/>
    <w:basedOn w:val="a"/>
    <w:link w:val="aff"/>
    <w:uiPriority w:val="99"/>
    <w:pPr>
      <w:shd w:color="auto" w:fill="ffffff" w:val="clear"/>
      <w:spacing w:line="240" w:lineRule="atLeast"/>
    </w:pPr>
    <w:rPr>
      <w:rFonts w:eastAsiaTheme="minorHAnsi"/>
      <w:sz w:val="27"/>
      <w:szCs w:val="27"/>
      <w:lang w:val="en-US"/>
    </w:rPr>
  </w:style>
  <w:style w:type="character" w:styleId="aff1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 w:val="1"/>
    <w:unhideWhenUsed w:val="1"/>
    <w:rPr>
      <w:sz w:val="20"/>
      <w:szCs w:val="20"/>
    </w:rPr>
  </w:style>
  <w:style w:type="character" w:styleId="aff3" w:customStyle="1">
    <w:name w:val="Текст примечания Знак"/>
    <w:basedOn w:val="a0"/>
    <w:link w:val="aff2"/>
    <w:uiPriority w:val="99"/>
    <w:semiHidden w:val="1"/>
    <w:rPr>
      <w:rFonts w:ascii="Times New Roman" w:cs="Times New Roman" w:eastAsia="Times New Roman" w:hAnsi="Times New Roman"/>
      <w:sz w:val="20"/>
      <w:szCs w:val="20"/>
      <w:lang w:val="uk-UA"/>
    </w:rPr>
  </w:style>
  <w:style w:type="paragraph" w:styleId="aff4">
    <w:name w:val="annotation subject"/>
    <w:basedOn w:val="aff2"/>
    <w:next w:val="aff2"/>
    <w:link w:val="aff5"/>
    <w:uiPriority w:val="99"/>
    <w:semiHidden w:val="1"/>
    <w:unhideWhenUsed w:val="1"/>
    <w:rPr>
      <w:b w:val="1"/>
      <w:bCs w:val="1"/>
    </w:rPr>
  </w:style>
  <w:style w:type="character" w:styleId="aff5" w:customStyle="1">
    <w:name w:val="Тема примечания Знак"/>
    <w:basedOn w:val="aff3"/>
    <w:link w:val="aff4"/>
    <w:uiPriority w:val="99"/>
    <w:semiHidden w:val="1"/>
    <w:rPr>
      <w:rFonts w:ascii="Times New Roman" w:cs="Times New Roman" w:eastAsia="Times New Roman" w:hAnsi="Times New Roman"/>
      <w:b w:val="1"/>
      <w:bCs w:val="1"/>
      <w:sz w:val="20"/>
      <w:szCs w:val="20"/>
      <w:lang w:val="uk-UA"/>
    </w:rPr>
  </w:style>
  <w:style w:type="paragraph" w:styleId="aff6">
    <w:name w:val="Balloon Text"/>
    <w:basedOn w:val="a"/>
    <w:link w:val="aff7"/>
    <w:uiPriority w:val="99"/>
    <w:semiHidden w:val="1"/>
    <w:unhideWhenUsed w:val="1"/>
    <w:rPr>
      <w:rFonts w:ascii="Segoe UI" w:cs="Segoe UI" w:hAnsi="Segoe UI"/>
      <w:sz w:val="18"/>
      <w:szCs w:val="18"/>
    </w:rPr>
  </w:style>
  <w:style w:type="character" w:styleId="aff7" w:customStyle="1">
    <w:name w:val="Текст выноски Знак"/>
    <w:basedOn w:val="a0"/>
    <w:link w:val="aff6"/>
    <w:uiPriority w:val="99"/>
    <w:semiHidden w:val="1"/>
    <w:rPr>
      <w:rFonts w:ascii="Segoe UI" w:cs="Segoe UI" w:eastAsia="Times New Roman" w:hAnsi="Segoe UI"/>
      <w:sz w:val="18"/>
      <w:szCs w:val="18"/>
      <w:lang w:val="uk-UA"/>
    </w:rPr>
  </w:style>
  <w:style w:type="numbering" w:styleId="1" w:customStyle="1">
    <w:name w:val="Стиль1"/>
    <w:uiPriority w:val="99"/>
    <w:pPr>
      <w:numPr>
        <w:numId w:val="25"/>
      </w:numPr>
    </w:pPr>
  </w:style>
  <w:style w:type="character" w:styleId="11" w:customStyle="1">
    <w:name w:val="Заголовок 1 Знак"/>
    <w:basedOn w:val="a0"/>
    <w:link w:val="10"/>
    <w:uiPriority w:val="9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uk-UA"/>
    </w:rPr>
  </w:style>
  <w:style w:type="character" w:styleId="20" w:customStyle="1">
    <w:name w:val="Заголовок 2 Знак"/>
    <w:basedOn w:val="a0"/>
    <w:link w:val="2"/>
    <w:uiPriority w:val="9"/>
    <w:semiHidden w:val="1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uk-UA"/>
    </w:rPr>
  </w:style>
  <w:style w:type="character" w:styleId="30" w:customStyle="1">
    <w:name w:val="Заголовок 3 Знак"/>
    <w:basedOn w:val="a0"/>
    <w:link w:val="3"/>
    <w:uiPriority w:val="9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uk-UA"/>
    </w:rPr>
  </w:style>
  <w:style w:type="character" w:styleId="40" w:customStyle="1">
    <w:name w:val="Заголовок 4 Знак"/>
    <w:basedOn w:val="a0"/>
    <w:link w:val="4"/>
    <w:uiPriority w:val="9"/>
    <w:semiHidden w:val="1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val="uk-UA"/>
    </w:rPr>
  </w:style>
  <w:style w:type="character" w:styleId="50" w:customStyle="1">
    <w:name w:val="Заголовок 5 Знак"/>
    <w:basedOn w:val="a0"/>
    <w:link w:val="5"/>
    <w:uiPriority w:val="9"/>
    <w:semiHidden w:val="1"/>
    <w:rPr>
      <w:rFonts w:asciiTheme="majorHAnsi" w:cstheme="majorBidi" w:eastAsiaTheme="majorEastAsia" w:hAnsiTheme="majorHAnsi"/>
      <w:color w:val="365f91" w:themeColor="accent1" w:themeShade="0000BF"/>
      <w:lang w:val="uk-UA"/>
    </w:rPr>
  </w:style>
  <w:style w:type="character" w:styleId="60" w:customStyle="1">
    <w:name w:val="Заголовок 6 Знак"/>
    <w:basedOn w:val="a0"/>
    <w:link w:val="6"/>
    <w:uiPriority w:val="9"/>
    <w:semiHidden w:val="1"/>
    <w:rPr>
      <w:rFonts w:asciiTheme="majorHAnsi" w:cstheme="majorBidi" w:eastAsiaTheme="majorEastAsia" w:hAnsiTheme="majorHAnsi"/>
      <w:color w:val="243f60" w:themeColor="accent1" w:themeShade="00007F"/>
      <w:lang w:val="uk-UA"/>
    </w:rPr>
  </w:style>
  <w:style w:type="character" w:styleId="70" w:customStyle="1">
    <w:name w:val="Заголовок 7 Знак"/>
    <w:basedOn w:val="a0"/>
    <w:link w:val="7"/>
    <w:uiPriority w:val="9"/>
    <w:semiHidden w:val="1"/>
    <w:rPr>
      <w:rFonts w:asciiTheme="majorHAnsi" w:cstheme="majorBidi" w:eastAsiaTheme="majorEastAsia" w:hAnsiTheme="majorHAnsi"/>
      <w:i w:val="1"/>
      <w:iCs w:val="1"/>
      <w:color w:val="243f60" w:themeColor="accent1" w:themeShade="00007F"/>
      <w:lang w:val="uk-UA"/>
    </w:rPr>
  </w:style>
  <w:style w:type="character" w:styleId="80" w:customStyle="1">
    <w:name w:val="Заголовок 8 Знак"/>
    <w:basedOn w:val="a0"/>
    <w:link w:val="8"/>
    <w:uiPriority w:val="9"/>
    <w:semiHidden w:val="1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uk-UA"/>
    </w:rPr>
  </w:style>
  <w:style w:type="character" w:styleId="90" w:customStyle="1">
    <w:name w:val="Заголовок 9 Знак"/>
    <w:basedOn w:val="a0"/>
    <w:link w:val="9"/>
    <w:uiPriority w:val="9"/>
    <w:semiHidden w:val="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uk-UA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11J5DG5gtQNFIVyct7tKSLZFQ==">AMUW2mV36XRx5u5zvvcWCG+UgUOF+KN/+Kti1xBQMrY6k1MamPkQXVrup9O0tbbzd/iKTsYCsyc2QPdHS/ifLo9wjm38naSYwIvnNtiFc88wHs3VK4hl0xp9zytcZt5NuX8Zb1y/5+Hn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2020-08-27T09:51:00Z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2020-07-22T00:00:00Z</vt:filetime>
  </property>
</Properties>
</file>